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E74F" w14:textId="77777777" w:rsidR="0087068D" w:rsidRPr="0087068D" w:rsidRDefault="0087068D" w:rsidP="0087068D">
      <w:pPr>
        <w:jc w:val="right"/>
        <w:rPr>
          <w:rFonts w:ascii="Times New Roman" w:hAnsi="Times New Roman" w:cs="Times New Roman"/>
        </w:rPr>
      </w:pPr>
      <w:r w:rsidRPr="0087068D">
        <w:rPr>
          <w:rFonts w:ascii="Times New Roman" w:hAnsi="Times New Roman" w:cs="Times New Roman"/>
        </w:rPr>
        <w:t>2.Pielikums</w:t>
      </w:r>
    </w:p>
    <w:p w14:paraId="6A00A19B" w14:textId="77777777" w:rsidR="0087068D" w:rsidRDefault="0087068D" w:rsidP="0087068D">
      <w:pPr>
        <w:jc w:val="center"/>
        <w:rPr>
          <w:rFonts w:ascii="Times New Roman" w:hAnsi="Times New Roman" w:cs="Times New Roman"/>
          <w:b/>
          <w:bCs/>
        </w:rPr>
      </w:pPr>
      <w:r w:rsidRPr="0087068D">
        <w:rPr>
          <w:rFonts w:ascii="Times New Roman" w:hAnsi="Times New Roman" w:cs="Times New Roman"/>
          <w:b/>
          <w:bCs/>
        </w:rPr>
        <w:t>TEHNISKĀ SPECIFIKĀCIJA</w:t>
      </w:r>
    </w:p>
    <w:p w14:paraId="1E213964" w14:textId="7651B0D2" w:rsidR="0042726D" w:rsidRPr="00C01B1C" w:rsidRDefault="0042726D" w:rsidP="0042726D">
      <w:pPr>
        <w:spacing w:after="0"/>
        <w:jc w:val="center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  <w:bookmarkStart w:id="0" w:name="_Hlk137204572"/>
      <w:r w:rsidRPr="00C01B1C">
        <w:rPr>
          <w:rFonts w:ascii="Times New Roman" w:hAnsi="Times New Roman" w:cs="Times New Roman"/>
          <w:b/>
          <w:kern w:val="0"/>
          <w:lang w:eastAsia="lv-LV"/>
          <w14:ligatures w14:val="none"/>
        </w:rPr>
        <w:t>CENU APTAUJA</w:t>
      </w:r>
      <w:r>
        <w:rPr>
          <w:rFonts w:ascii="Times New Roman" w:hAnsi="Times New Roman" w:cs="Times New Roman"/>
          <w:b/>
          <w:kern w:val="0"/>
          <w:lang w:eastAsia="lv-LV"/>
          <w14:ligatures w14:val="none"/>
        </w:rPr>
        <w:t>I</w:t>
      </w:r>
    </w:p>
    <w:bookmarkEnd w:id="0"/>
    <w:p w14:paraId="7BA37EF3" w14:textId="77777777" w:rsidR="0042726D" w:rsidRPr="00C01B1C" w:rsidRDefault="0042726D" w:rsidP="0042726D">
      <w:pPr>
        <w:spacing w:after="0"/>
        <w:jc w:val="center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  <w:r w:rsidRPr="00C01B1C">
        <w:rPr>
          <w:rFonts w:ascii="Times New Roman" w:hAnsi="Times New Roman" w:cs="Times New Roman"/>
          <w:b/>
          <w:kern w:val="0"/>
          <w:lang w:eastAsia="lv-LV"/>
          <w14:ligatures w14:val="none"/>
        </w:rPr>
        <w:t>“</w:t>
      </w:r>
      <w:proofErr w:type="spellStart"/>
      <w:r w:rsidRPr="00C01B1C">
        <w:rPr>
          <w:rFonts w:ascii="Times New Roman" w:eastAsia="Calibri" w:hAnsi="Times New Roman" w:cs="Times New Roman"/>
          <w:b/>
          <w:kern w:val="0"/>
          <w:lang w:eastAsia="lv-LV"/>
          <w14:ligatures w14:val="none"/>
        </w:rPr>
        <w:t>Supervīzijas</w:t>
      </w:r>
      <w:proofErr w:type="spellEnd"/>
      <w:r w:rsidRPr="00C01B1C">
        <w:rPr>
          <w:rFonts w:ascii="Times New Roman" w:eastAsia="Calibri" w:hAnsi="Times New Roman" w:cs="Times New Roman"/>
          <w:b/>
          <w:kern w:val="0"/>
          <w:lang w:eastAsia="lv-LV"/>
          <w14:ligatures w14:val="none"/>
        </w:rPr>
        <w:t xml:space="preserve"> grupas pakalpojums Ropažu novada Sociālā dienesta darbiniekiem 202</w:t>
      </w:r>
      <w:r>
        <w:rPr>
          <w:rFonts w:ascii="Times New Roman" w:eastAsia="Calibri" w:hAnsi="Times New Roman" w:cs="Times New Roman"/>
          <w:b/>
          <w:kern w:val="0"/>
          <w:lang w:eastAsia="lv-LV"/>
          <w14:ligatures w14:val="none"/>
        </w:rPr>
        <w:t>5</w:t>
      </w:r>
      <w:r w:rsidRPr="00C01B1C">
        <w:rPr>
          <w:rFonts w:ascii="Times New Roman" w:eastAsia="Calibri" w:hAnsi="Times New Roman" w:cs="Times New Roman"/>
          <w:b/>
          <w:kern w:val="0"/>
          <w:lang w:eastAsia="lv-LV"/>
          <w14:ligatures w14:val="none"/>
        </w:rPr>
        <w:t>.gadā</w:t>
      </w:r>
      <w:r w:rsidRPr="00C01B1C">
        <w:rPr>
          <w:rFonts w:ascii="Times New Roman" w:hAnsi="Times New Roman" w:cs="Times New Roman"/>
          <w:b/>
          <w:kern w:val="0"/>
          <w:lang w:eastAsia="lv-LV"/>
          <w14:ligatures w14:val="none"/>
        </w:rPr>
        <w:t>”</w:t>
      </w:r>
    </w:p>
    <w:p w14:paraId="50105888" w14:textId="77777777" w:rsidR="0042726D" w:rsidRPr="0087068D" w:rsidRDefault="0042726D" w:rsidP="0087068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eatabula"/>
        <w:tblW w:w="9180" w:type="dxa"/>
        <w:tblLook w:val="04A0" w:firstRow="1" w:lastRow="0" w:firstColumn="1" w:lastColumn="0" w:noHBand="0" w:noVBand="1"/>
      </w:tblPr>
      <w:tblGrid>
        <w:gridCol w:w="2830"/>
        <w:gridCol w:w="6350"/>
      </w:tblGrid>
      <w:tr w:rsidR="0087068D" w:rsidRPr="00C01B1C" w14:paraId="5A838013" w14:textId="77777777" w:rsidTr="002C2774">
        <w:tc>
          <w:tcPr>
            <w:tcW w:w="2830" w:type="dxa"/>
          </w:tcPr>
          <w:p w14:paraId="3411608E" w14:textId="2631BEAE" w:rsidR="0087068D" w:rsidRPr="00C01B1C" w:rsidRDefault="0087068D" w:rsidP="002C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Pakalpojuma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sniegšanas </w:t>
            </w:r>
            <w:r w:rsidRPr="00C01B1C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adrese:</w:t>
            </w:r>
          </w:p>
        </w:tc>
        <w:tc>
          <w:tcPr>
            <w:tcW w:w="6350" w:type="dxa"/>
          </w:tcPr>
          <w:p w14:paraId="19B1F151" w14:textId="77777777" w:rsidR="0087068D" w:rsidRPr="00C01B1C" w:rsidRDefault="0087068D" w:rsidP="002C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Ropažu novada Sociālās dienesta telpās: </w:t>
            </w:r>
            <w:r w:rsidRPr="00C01B1C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Acones iela 4, Ulbroka, Stopiņu pagasts, Ropažu novads, LV-2130</w:t>
            </w:r>
          </w:p>
        </w:tc>
      </w:tr>
      <w:tr w:rsidR="0087068D" w:rsidRPr="00C01B1C" w14:paraId="2D3B2256" w14:textId="77777777" w:rsidTr="002C2774">
        <w:tc>
          <w:tcPr>
            <w:tcW w:w="2830" w:type="dxa"/>
          </w:tcPr>
          <w:p w14:paraId="01D535F8" w14:textId="77777777" w:rsidR="0087068D" w:rsidRPr="00C01B1C" w:rsidRDefault="0087068D" w:rsidP="002C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Priekšmeta apraksts:</w:t>
            </w:r>
          </w:p>
        </w:tc>
        <w:tc>
          <w:tcPr>
            <w:tcW w:w="6350" w:type="dxa"/>
          </w:tcPr>
          <w:p w14:paraId="6B840F22" w14:textId="77777777" w:rsidR="0087068D" w:rsidRPr="00C01B1C" w:rsidRDefault="0087068D" w:rsidP="002C27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Supervīzijas</w:t>
            </w:r>
            <w:proofErr w:type="spellEnd"/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grupas pakalpojums Ropažu novada Sociālā dienesta darbiniekiem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5</w:t>
            </w: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.gadā</w:t>
            </w:r>
          </w:p>
          <w:p w14:paraId="4445735B" w14:textId="77777777" w:rsidR="0087068D" w:rsidRPr="00C01B1C" w:rsidRDefault="0087068D" w:rsidP="002C27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</w:p>
          <w:p w14:paraId="3767391C" w14:textId="77777777" w:rsidR="0087068D" w:rsidRPr="00C01B1C" w:rsidRDefault="0087068D" w:rsidP="002C27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bookmarkStart w:id="1" w:name="_Hlk185517803"/>
            <w:r w:rsidRPr="00C01B1C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Nodrošināt </w:t>
            </w:r>
            <w:proofErr w:type="spellStart"/>
            <w:r w:rsidRPr="00C01B1C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supervīzijas</w:t>
            </w:r>
            <w:proofErr w:type="spellEnd"/>
            <w:r w:rsidRPr="00C01B1C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pakalpojumu saskaņā ar Ministru kabineta 13.06.2017. noteikumiem Nr.338 “Prasības sociālo pakalpojumu sniedzējiem” 9.2.apakšpunktu Sociālo pakalpojumu sniedzējs nodrošina darbiniekiem regulāru profesionālās kompetences pilnveidi - </w:t>
            </w:r>
            <w:proofErr w:type="spellStart"/>
            <w:r w:rsidRPr="00C01B1C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supervīziju</w:t>
            </w:r>
            <w:proofErr w:type="spellEnd"/>
            <w:r w:rsidRPr="00C01B1C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(individuālo, grupas, komandas, organizācijas):  </w:t>
            </w:r>
          </w:p>
          <w:p w14:paraId="0E06B2DA" w14:textId="77777777" w:rsidR="0087068D" w:rsidRPr="00C01B1C" w:rsidRDefault="0087068D" w:rsidP="002C27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9.2.1. sociālā darba speciālistam, institūcijas vadītājam un struktūrvienības vadītājam, kurš ir tieši iesaistīts sociālā pakalpojuma sniegšanā un organizēšanā, – ne mazāk par 10 </w:t>
            </w:r>
            <w:proofErr w:type="spellStart"/>
            <w:r w:rsidRPr="00C01B1C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supervīzijas</w:t>
            </w:r>
            <w:proofErr w:type="spellEnd"/>
            <w:r w:rsidRPr="00C01B1C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sesijām gadā; </w:t>
            </w:r>
          </w:p>
          <w:p w14:paraId="32081A35" w14:textId="77777777" w:rsidR="0087068D" w:rsidRPr="00C01B1C" w:rsidRDefault="0087068D" w:rsidP="002C27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9.2.2. pārējiem darbiniekiem – atbilstoši nepieciešamībai.</w:t>
            </w:r>
          </w:p>
          <w:bookmarkEnd w:id="1"/>
          <w:p w14:paraId="7BE221E4" w14:textId="77777777" w:rsidR="0087068D" w:rsidRPr="00C01B1C" w:rsidRDefault="0087068D" w:rsidP="002C27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7068D" w:rsidRPr="00C01B1C" w14:paraId="41D1DE3D" w14:textId="77777777" w:rsidTr="002C2774">
        <w:tc>
          <w:tcPr>
            <w:tcW w:w="2830" w:type="dxa"/>
          </w:tcPr>
          <w:p w14:paraId="50A1167B" w14:textId="77777777" w:rsidR="0087068D" w:rsidRPr="00C01B1C" w:rsidRDefault="0087068D" w:rsidP="002C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bookmarkStart w:id="2" w:name="_Hlk185517865"/>
            <w:proofErr w:type="spellStart"/>
            <w:r w:rsidRPr="00C01B1C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Supervīzijas</w:t>
            </w:r>
            <w:proofErr w:type="spellEnd"/>
            <w:r w:rsidRPr="00C01B1C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 pakalpojuma mērķis:</w:t>
            </w:r>
            <w:bookmarkEnd w:id="2"/>
          </w:p>
        </w:tc>
        <w:tc>
          <w:tcPr>
            <w:tcW w:w="6350" w:type="dxa"/>
          </w:tcPr>
          <w:p w14:paraId="4EE85356" w14:textId="77777777" w:rsidR="0087068D" w:rsidRPr="00C01B1C" w:rsidRDefault="0087068D" w:rsidP="002C27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Veicināt dažādu jomu sociālā darba speciālistu, struktūrvienību darbiniekiem un to vadītājiem profesionālās kompetences un profesionālās darbības kvalitātes pilnveidošanu, runājot par profesionālajiem izaicinājumiem paaugstinot </w:t>
            </w:r>
            <w:proofErr w:type="spellStart"/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pašrefleksiju</w:t>
            </w:r>
            <w:proofErr w:type="spellEnd"/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runājot par savu pieredzi un mazināt profesionālās izdegšanas riskus.</w:t>
            </w:r>
          </w:p>
        </w:tc>
      </w:tr>
      <w:tr w:rsidR="0087068D" w:rsidRPr="00C01B1C" w14:paraId="0B362849" w14:textId="77777777" w:rsidTr="002C2774">
        <w:tc>
          <w:tcPr>
            <w:tcW w:w="2830" w:type="dxa"/>
          </w:tcPr>
          <w:p w14:paraId="2B479564" w14:textId="77777777" w:rsidR="0087068D" w:rsidRPr="00C01B1C" w:rsidRDefault="0087068D" w:rsidP="002C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C01B1C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Supervīzijas</w:t>
            </w:r>
            <w:proofErr w:type="spellEnd"/>
            <w:r w:rsidRPr="00C01B1C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 pakalpojuma uzdevumi:</w:t>
            </w:r>
          </w:p>
        </w:tc>
        <w:tc>
          <w:tcPr>
            <w:tcW w:w="6350" w:type="dxa"/>
          </w:tcPr>
          <w:p w14:paraId="743ADEE3" w14:textId="77777777" w:rsidR="0087068D" w:rsidRPr="00C01B1C" w:rsidRDefault="0087068D" w:rsidP="0087068D">
            <w:pPr>
              <w:numPr>
                <w:ilvl w:val="0"/>
                <w:numId w:val="3"/>
              </w:numPr>
              <w:ind w:left="605" w:hanging="24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Veicināt profesionālās kompetences pilnveidošanu.</w:t>
            </w:r>
          </w:p>
          <w:p w14:paraId="1185A833" w14:textId="77777777" w:rsidR="0087068D" w:rsidRPr="00C01B1C" w:rsidRDefault="0087068D" w:rsidP="0087068D">
            <w:pPr>
              <w:numPr>
                <w:ilvl w:val="0"/>
                <w:numId w:val="3"/>
              </w:numPr>
              <w:ind w:left="605" w:hanging="24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Veicināt profesionālo problēmu apzināšanu un risināšanu.</w:t>
            </w:r>
          </w:p>
          <w:p w14:paraId="4F925836" w14:textId="77777777" w:rsidR="0087068D" w:rsidRPr="00C01B1C" w:rsidRDefault="0087068D" w:rsidP="0087068D">
            <w:pPr>
              <w:numPr>
                <w:ilvl w:val="0"/>
                <w:numId w:val="3"/>
              </w:numPr>
              <w:ind w:left="605" w:hanging="24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Veicināt profesionālās darbības kvalitātes paaugstināšanu.</w:t>
            </w:r>
          </w:p>
          <w:p w14:paraId="3C4EE57C" w14:textId="77777777" w:rsidR="0087068D" w:rsidRPr="00C01B1C" w:rsidRDefault="0087068D" w:rsidP="0087068D">
            <w:pPr>
              <w:numPr>
                <w:ilvl w:val="0"/>
                <w:numId w:val="3"/>
              </w:numPr>
              <w:ind w:left="605" w:hanging="24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Mazināt darbinieku profesionālās izdegšanas risku.</w:t>
            </w:r>
          </w:p>
          <w:p w14:paraId="39C6A608" w14:textId="77777777" w:rsidR="0087068D" w:rsidRPr="00C01B1C" w:rsidRDefault="0087068D" w:rsidP="0087068D">
            <w:pPr>
              <w:numPr>
                <w:ilvl w:val="0"/>
                <w:numId w:val="3"/>
              </w:numPr>
              <w:ind w:left="605" w:hanging="24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Paaugstināt profesionālo pašapziņu un </w:t>
            </w:r>
            <w:proofErr w:type="spellStart"/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pašefektivitāti</w:t>
            </w:r>
            <w:proofErr w:type="spellEnd"/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.</w:t>
            </w:r>
          </w:p>
          <w:p w14:paraId="14DC4E89" w14:textId="77777777" w:rsidR="0087068D" w:rsidRPr="00C01B1C" w:rsidRDefault="0087068D" w:rsidP="0087068D">
            <w:pPr>
              <w:numPr>
                <w:ilvl w:val="0"/>
                <w:numId w:val="3"/>
              </w:numPr>
              <w:ind w:left="605" w:hanging="24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Rosināt </w:t>
            </w:r>
            <w:proofErr w:type="spellStart"/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pašrefleksiju</w:t>
            </w:r>
            <w:proofErr w:type="spellEnd"/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par profesionālām tēmām.</w:t>
            </w:r>
          </w:p>
          <w:p w14:paraId="62BD9823" w14:textId="77777777" w:rsidR="0087068D" w:rsidRPr="00C01B1C" w:rsidRDefault="0087068D" w:rsidP="0087068D">
            <w:pPr>
              <w:numPr>
                <w:ilvl w:val="0"/>
                <w:numId w:val="3"/>
              </w:numPr>
              <w:ind w:left="605" w:hanging="24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Uzlabot sadarbību ar kolēģiem un klientiem.</w:t>
            </w:r>
          </w:p>
          <w:p w14:paraId="1E8263AA" w14:textId="77777777" w:rsidR="0087068D" w:rsidRPr="00C01B1C" w:rsidRDefault="0087068D" w:rsidP="0087068D">
            <w:pPr>
              <w:numPr>
                <w:ilvl w:val="0"/>
                <w:numId w:val="3"/>
              </w:numPr>
              <w:ind w:left="605" w:hanging="24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Sniegt atbalstu profesionālās darbības jomā.</w:t>
            </w:r>
          </w:p>
        </w:tc>
      </w:tr>
      <w:tr w:rsidR="0087068D" w:rsidRPr="00C01B1C" w14:paraId="43318B67" w14:textId="77777777" w:rsidTr="002C2774">
        <w:tc>
          <w:tcPr>
            <w:tcW w:w="2830" w:type="dxa"/>
          </w:tcPr>
          <w:p w14:paraId="37B41C7C" w14:textId="77777777" w:rsidR="0087068D" w:rsidRPr="00C01B1C" w:rsidRDefault="0087068D" w:rsidP="002C27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Supervīzijas</w:t>
            </w:r>
            <w:proofErr w:type="spellEnd"/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pakalpojuma veidi un apjoms:</w:t>
            </w:r>
          </w:p>
          <w:p w14:paraId="13B5A215" w14:textId="77777777" w:rsidR="0087068D" w:rsidRPr="00C01B1C" w:rsidRDefault="0087068D" w:rsidP="002C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6350" w:type="dxa"/>
          </w:tcPr>
          <w:p w14:paraId="3A17BBB9" w14:textId="77777777" w:rsidR="0087068D" w:rsidRPr="00C01B1C" w:rsidRDefault="0087068D" w:rsidP="002C27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Supervīzijas</w:t>
            </w:r>
            <w:proofErr w:type="spellEnd"/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nepieciešams dažādu jomu sociālā darba speciālistiem, struktūrvienību darbiniekiem un to vadītājiem:</w:t>
            </w:r>
          </w:p>
          <w:p w14:paraId="3B89759C" w14:textId="011E6483" w:rsidR="0087068D" w:rsidRPr="00C01B1C" w:rsidRDefault="0087068D" w:rsidP="002C27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Grupas </w:t>
            </w:r>
            <w:proofErr w:type="spellStart"/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supervīzijas</w:t>
            </w:r>
            <w:proofErr w:type="spellEnd"/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– nepieciešamas 25 darbiniekam 10 sesijas gadā katrai grupai, 4 grupās. Vienas grupas sesijas garums 180 minūtes; </w:t>
            </w:r>
          </w:p>
          <w:p w14:paraId="2371AD80" w14:textId="77777777" w:rsidR="0087068D" w:rsidRPr="00C01B1C" w:rsidRDefault="0087068D" w:rsidP="002C27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</w:p>
          <w:p w14:paraId="5B19DA72" w14:textId="77777777" w:rsidR="0087068D" w:rsidRPr="00C01B1C" w:rsidRDefault="0087068D" w:rsidP="002C27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Grupu iedalījuma saraksts: </w:t>
            </w:r>
          </w:p>
          <w:p w14:paraId="09DE242E" w14:textId="77777777" w:rsidR="0087068D" w:rsidRPr="00C01B1C" w:rsidRDefault="0087068D" w:rsidP="002C277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Grupā vēlamais dalībnieku skaits 5-12. Grupu skaita un dalībnieku skaita grupā ietekmējošais faktors ir darbinieku amati </w:t>
            </w: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lastRenderedPageBreak/>
              <w:t>(vienas jomas speciālisti vai komanda), amatu vietu aizpildījums vai vakances.</w:t>
            </w:r>
          </w:p>
          <w:p w14:paraId="2A1EA73E" w14:textId="77777777" w:rsidR="0087068D" w:rsidRPr="00C01B1C" w:rsidRDefault="0087068D" w:rsidP="0087068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Vadītāja vietnieks, struktūrvienību vadītāji un vecākie sociālie darbinieki</w:t>
            </w:r>
          </w:p>
          <w:p w14:paraId="7502C7A4" w14:textId="77777777" w:rsidR="0087068D" w:rsidRPr="00C01B1C" w:rsidRDefault="0087068D" w:rsidP="0087068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Sociālie darbinieki pakalpojumu jomā un darbā ar pilngadīgām personām</w:t>
            </w:r>
          </w:p>
          <w:p w14:paraId="06B1E1C8" w14:textId="77777777" w:rsidR="0087068D" w:rsidRPr="00C01B1C" w:rsidRDefault="0087068D" w:rsidP="0087068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Sociālie darbinieki darbā ar ģimenēm ar bērniem un ģimenes asistenti</w:t>
            </w:r>
          </w:p>
          <w:p w14:paraId="79BD38B2" w14:textId="77777777" w:rsidR="0087068D" w:rsidRDefault="0087068D" w:rsidP="0087068D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Sociālās palīdzības organizatori</w:t>
            </w:r>
          </w:p>
          <w:p w14:paraId="59E2CE01" w14:textId="77777777" w:rsidR="0087068D" w:rsidRDefault="0087068D" w:rsidP="0087068D">
            <w:pPr>
              <w:jc w:val="both"/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</w:pPr>
          </w:p>
          <w:p w14:paraId="4D3F8EDA" w14:textId="77777777" w:rsidR="0087068D" w:rsidRDefault="0087068D" w:rsidP="008706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Vēlama apliecības izsniegšana dalībniekam par </w:t>
            </w:r>
            <w:proofErr w:type="spellStart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supervīzijas</w:t>
            </w:r>
            <w:proofErr w:type="spellEnd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pakalpojuma saņemšanu.</w:t>
            </w:r>
          </w:p>
          <w:p w14:paraId="40430341" w14:textId="77777777" w:rsidR="0087068D" w:rsidRDefault="0087068D" w:rsidP="008706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</w:p>
          <w:p w14:paraId="6FAE1F4C" w14:textId="46CC3B85" w:rsidR="0087068D" w:rsidRDefault="0087068D" w:rsidP="008706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Supervīzijas</w:t>
            </w:r>
            <w:proofErr w:type="spellEnd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pakalpojums nodrošināms klātienē </w:t>
            </w:r>
            <w:r w:rsidR="0042726D" w:rsidRPr="00C01B1C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pakalpojuma sniedzēja piedāvātās telpās Ropažu pašvaldības teritorijā, vai ārpus tās, bet ne tālāk kā 30km no Ropažu novada</w:t>
            </w:r>
            <w:r w:rsidR="0042726D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  <w:p w14:paraId="6FF723DC" w14:textId="77777777" w:rsidR="0087068D" w:rsidRDefault="0087068D" w:rsidP="0087068D">
            <w:pPr>
              <w:jc w:val="both"/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</w:pPr>
          </w:p>
          <w:p w14:paraId="4032E25C" w14:textId="043A4A8A" w:rsidR="0087068D" w:rsidRPr="0087068D" w:rsidRDefault="0087068D" w:rsidP="008706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Pakalpojumu jānodrošina vienmērīgi (noslēgtā līguma periodā) – visa gada garumā. Sesijas norises laiks jāplāno darba dienā darba laikā, pēc iespējas priekšroku dodot otrdienām, trešdienām, kas nav oficiālās pieņemšanas dienas. </w:t>
            </w:r>
          </w:p>
          <w:p w14:paraId="7EB525A8" w14:textId="77777777" w:rsidR="0087068D" w:rsidRPr="0087068D" w:rsidRDefault="0087068D" w:rsidP="008706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</w:p>
          <w:p w14:paraId="00DBDC51" w14:textId="77777777" w:rsidR="0087068D" w:rsidRPr="0087068D" w:rsidRDefault="0087068D" w:rsidP="008706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Supervīzijas</w:t>
            </w:r>
            <w:proofErr w:type="spellEnd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pakalpojums ietver – plānošanu, koordinēšanu, sagatavošanos </w:t>
            </w:r>
            <w:proofErr w:type="spellStart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supervīzijas</w:t>
            </w:r>
            <w:proofErr w:type="spellEnd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sesijai, </w:t>
            </w:r>
            <w:proofErr w:type="spellStart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supervīzijas</w:t>
            </w:r>
            <w:proofErr w:type="spellEnd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sesijas īstenošanu, vadīšana, sesijas analīze, dokumentu (Pieņemšanas - nodošanas akts, dalībnieku parakstu lapas, vai papildus elektroniski sagatavotajai un parakstītajai parakstu lapai elektroniski fiksētu dalībnieku </w:t>
            </w:r>
            <w:proofErr w:type="spellStart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ekrānšāviņu</w:t>
            </w:r>
            <w:proofErr w:type="spellEnd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par sesiju apmeklējumu) sagatavošanu un iesniegšanu. </w:t>
            </w:r>
          </w:p>
          <w:p w14:paraId="46525A97" w14:textId="77777777" w:rsidR="0087068D" w:rsidRPr="0087068D" w:rsidRDefault="0087068D" w:rsidP="008706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</w:p>
          <w:p w14:paraId="616D23DB" w14:textId="77777777" w:rsidR="00D55DAB" w:rsidRDefault="0087068D" w:rsidP="00D55D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Supervīzijas</w:t>
            </w:r>
            <w:proofErr w:type="spellEnd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pakalpojuma sniedzējs nodrošina atgriezenisko saiti Ropažu novada Sociālā dienesta darbiniekiem par sniegto </w:t>
            </w:r>
            <w:proofErr w:type="spellStart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>supervīziju</w:t>
            </w:r>
            <w:proofErr w:type="spellEnd"/>
            <w:r w:rsidRPr="0087068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  <w:t xml:space="preserve"> procesu un ieteikumus tālākam darbam, ievērojot konfidencialitātes prasības.</w:t>
            </w:r>
          </w:p>
          <w:p w14:paraId="75F4F72A" w14:textId="77777777" w:rsidR="00D55DAB" w:rsidRDefault="00D55DAB" w:rsidP="00D55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</w:p>
          <w:p w14:paraId="4A4597A8" w14:textId="33058611" w:rsidR="00D55DAB" w:rsidRPr="00D55DAB" w:rsidRDefault="00D55DAB" w:rsidP="00D55DA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Nodrošinot pakalpojumu jāņem vērā ar Ropažu novada Sociālo dienestu noslēgtā līguma prasības un Labklājības ministrijas īstenotā </w:t>
            </w:r>
            <w:r w:rsidRPr="007049D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Eiropas Savienības kohēzijas politikas programmas 2021. – 2027. gadam Eiropas Sociālā fonda Plus 4.3.5.4./1/24/I/001 pasākuma </w:t>
            </w:r>
            <w:r w:rsidRPr="007049D5">
              <w:rPr>
                <w:rStyle w:val="Izteiksmgs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projekta “Profesionāla un mūsdienīga sociālā darba attīstība” prasības </w:t>
            </w:r>
            <w:r w:rsidRPr="007049D5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pakalpojuma sniedzējiem, kuras pieejamas Labklājības ministrijas interneta vietnē: </w:t>
            </w:r>
            <w:hyperlink r:id="rId5" w:history="1">
              <w:r w:rsidRPr="007049D5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eastAsia="lv-LV"/>
                  <w14:ligatures w14:val="none"/>
                </w:rPr>
                <w:t>https://www.lm.gov.lv/lv/projekts/profesionala-un-musdieniga-sociala-darba-attistiba</w:t>
              </w:r>
            </w:hyperlink>
          </w:p>
          <w:p w14:paraId="712F6B3A" w14:textId="149090D7" w:rsidR="0087068D" w:rsidRPr="00C01B1C" w:rsidRDefault="0087068D" w:rsidP="0087068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87068D" w:rsidRPr="00C01B1C" w14:paraId="00593345" w14:textId="77777777" w:rsidTr="002C2774">
        <w:tc>
          <w:tcPr>
            <w:tcW w:w="2830" w:type="dxa"/>
          </w:tcPr>
          <w:p w14:paraId="5EBDC7A8" w14:textId="77777777" w:rsidR="0087068D" w:rsidRPr="00C01B1C" w:rsidRDefault="0087068D" w:rsidP="002C27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lastRenderedPageBreak/>
              <w:t>Līguma izpildes laiks:</w:t>
            </w:r>
          </w:p>
        </w:tc>
        <w:tc>
          <w:tcPr>
            <w:tcW w:w="6350" w:type="dxa"/>
          </w:tcPr>
          <w:p w14:paraId="16BA3392" w14:textId="08C4538A" w:rsidR="0087068D" w:rsidRPr="0087068D" w:rsidRDefault="0087068D" w:rsidP="002C27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C01B1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  <w14:ligatures w14:val="none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  <w14:ligatures w14:val="none"/>
              </w:rPr>
              <w:t>5</w:t>
            </w:r>
            <w:r w:rsidRPr="00C01B1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  <w14:ligatures w14:val="none"/>
              </w:rPr>
              <w:t>.gada 8.janvāris līdz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  <w14:ligatures w14:val="none"/>
              </w:rPr>
              <w:t>5</w:t>
            </w:r>
            <w:r w:rsidRPr="00C01B1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.gada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  <w14:ligatures w14:val="none"/>
              </w:rPr>
              <w:t>20</w:t>
            </w:r>
            <w:r w:rsidRPr="00C01B1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  <w14:ligatures w14:val="none"/>
              </w:rPr>
              <w:t>.decembris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  <w14:ligatures w14:val="none"/>
              </w:rPr>
              <w:t>, saskaņā ar noslēgto</w:t>
            </w:r>
            <w:r w:rsidRPr="00C01B1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 līgum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  <w14:ligatures w14:val="none"/>
              </w:rPr>
              <w:t>u</w:t>
            </w:r>
            <w:r w:rsidRPr="00C01B1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</w:tc>
      </w:tr>
      <w:tr w:rsidR="0087068D" w:rsidRPr="00C01B1C" w14:paraId="752A1360" w14:textId="77777777" w:rsidTr="00322E52">
        <w:tc>
          <w:tcPr>
            <w:tcW w:w="2830" w:type="dxa"/>
          </w:tcPr>
          <w:p w14:paraId="3A861586" w14:textId="61DC3187" w:rsidR="0087068D" w:rsidRPr="00C01B1C" w:rsidRDefault="0087068D" w:rsidP="002C2774">
            <w:pPr>
              <w:jc w:val="both"/>
              <w:rPr>
                <w:rFonts w:ascii="Times New Roman" w:hAnsi="Times New Roman" w:cs="Times New Roman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lang w:eastAsia="lv-LV"/>
                <w14:ligatures w14:val="none"/>
              </w:rPr>
              <w:t>Prasības pakalpojuma sniegšanā piesaistītam personālam</w:t>
            </w:r>
          </w:p>
        </w:tc>
        <w:tc>
          <w:tcPr>
            <w:tcW w:w="6350" w:type="dxa"/>
            <w:shd w:val="clear" w:color="auto" w:fill="auto"/>
          </w:tcPr>
          <w:p w14:paraId="2CE7220B" w14:textId="05895A9D" w:rsidR="0087068D" w:rsidRPr="00322E52" w:rsidRDefault="0087068D" w:rsidP="0087068D">
            <w:pPr>
              <w:numPr>
                <w:ilvl w:val="1"/>
                <w:numId w:val="4"/>
              </w:numPr>
              <w:jc w:val="both"/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</w:pPr>
            <w:r w:rsidRPr="00322E52"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  <w:t xml:space="preserve">Iepriekšējā pieredze </w:t>
            </w:r>
            <w:proofErr w:type="spellStart"/>
            <w:r w:rsidRPr="00322E52"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  <w:t>supervīzijas</w:t>
            </w:r>
            <w:proofErr w:type="spellEnd"/>
            <w:r w:rsidRPr="00322E52"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  <w:t xml:space="preserve"> pakalpojuma sniegšanā </w:t>
            </w:r>
          </w:p>
          <w:p w14:paraId="3A11C23C" w14:textId="77777777" w:rsidR="0087068D" w:rsidRPr="00322E52" w:rsidRDefault="0087068D" w:rsidP="0087068D">
            <w:pPr>
              <w:numPr>
                <w:ilvl w:val="1"/>
                <w:numId w:val="4"/>
              </w:numPr>
              <w:jc w:val="both"/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</w:pPr>
            <w:r w:rsidRPr="00322E52"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  <w:t xml:space="preserve">Ir iegūts </w:t>
            </w:r>
            <w:proofErr w:type="spellStart"/>
            <w:r w:rsidRPr="00322E52"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  <w:t>supervīzora</w:t>
            </w:r>
            <w:proofErr w:type="spellEnd"/>
            <w:r w:rsidRPr="00322E52"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  <w:t xml:space="preserve"> sertifikāts. Sertifikātam ir jābūt spēkā esošam.</w:t>
            </w:r>
          </w:p>
          <w:p w14:paraId="56554127" w14:textId="77777777" w:rsidR="0087068D" w:rsidRPr="00322E52" w:rsidRDefault="0087068D" w:rsidP="0087068D">
            <w:pPr>
              <w:jc w:val="both"/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</w:pPr>
            <w:r w:rsidRPr="00322E52"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  <w:lastRenderedPageBreak/>
              <w:t>Par reģistrācijas faktu pasūtītājs pārliecināsies Biedrības “Latvijas</w:t>
            </w:r>
          </w:p>
          <w:p w14:paraId="1FB14857" w14:textId="77777777" w:rsidR="0087068D" w:rsidRPr="00322E52" w:rsidRDefault="0087068D" w:rsidP="0087068D">
            <w:pPr>
              <w:jc w:val="both"/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</w:pPr>
            <w:r w:rsidRPr="00322E52"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  <w:t xml:space="preserve">Supervizora apvienība” mājaslapā https://www.supervizija.lv/lv/supervizori/. </w:t>
            </w:r>
          </w:p>
          <w:p w14:paraId="44F48F4B" w14:textId="24144744" w:rsidR="0087068D" w:rsidRPr="0087068D" w:rsidRDefault="0087068D" w:rsidP="0087068D">
            <w:pPr>
              <w:numPr>
                <w:ilvl w:val="1"/>
                <w:numId w:val="4"/>
              </w:numPr>
              <w:jc w:val="both"/>
              <w:rPr>
                <w:rFonts w:ascii="Times New Roman" w:eastAsia="Calibri" w:hAnsi="Times New Roman" w:cs="Times New Roman"/>
                <w:bCs/>
                <w:highlight w:val="yellow"/>
                <w:lang w:eastAsia="lv-LV"/>
                <w14:ligatures w14:val="none"/>
              </w:rPr>
            </w:pPr>
            <w:r w:rsidRPr="00322E52"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  <w:t>Izpratne Sociālā dienesta darbības jomā un problemātikā (darba organizēšana un izpilde, saskare ar klientiem</w:t>
            </w:r>
            <w:r w:rsidR="006415E7" w:rsidRPr="00322E52"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  <w:t>, pieredze sociālā darba specializācijās).</w:t>
            </w:r>
            <w:r w:rsidR="006415E7">
              <w:rPr>
                <w:rFonts w:ascii="Times New Roman" w:eastAsia="Calibri" w:hAnsi="Times New Roman" w:cs="Times New Roman"/>
                <w:bCs/>
                <w:lang w:eastAsia="lv-LV"/>
                <w14:ligatures w14:val="none"/>
              </w:rPr>
              <w:t xml:space="preserve"> </w:t>
            </w:r>
          </w:p>
        </w:tc>
      </w:tr>
    </w:tbl>
    <w:p w14:paraId="3E87073A" w14:textId="061A2530" w:rsidR="0087068D" w:rsidRDefault="0087068D" w:rsidP="0087068D">
      <w:pPr>
        <w:jc w:val="both"/>
      </w:pPr>
    </w:p>
    <w:sectPr w:rsidR="008706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50F30"/>
    <w:multiLevelType w:val="hybridMultilevel"/>
    <w:tmpl w:val="DA48756C"/>
    <w:lvl w:ilvl="0" w:tplc="FF3662F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43D5"/>
    <w:multiLevelType w:val="hybridMultilevel"/>
    <w:tmpl w:val="48DC82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81488"/>
    <w:multiLevelType w:val="hybridMultilevel"/>
    <w:tmpl w:val="661EF2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34CC"/>
    <w:multiLevelType w:val="hybridMultilevel"/>
    <w:tmpl w:val="A7AE4FEC"/>
    <w:lvl w:ilvl="0" w:tplc="22102962">
      <w:start w:val="4"/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520A7"/>
    <w:multiLevelType w:val="multilevel"/>
    <w:tmpl w:val="28D25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1136949804">
    <w:abstractNumId w:val="2"/>
  </w:num>
  <w:num w:numId="2" w16cid:durableId="2123070498">
    <w:abstractNumId w:val="0"/>
  </w:num>
  <w:num w:numId="3" w16cid:durableId="532304411">
    <w:abstractNumId w:val="3"/>
  </w:num>
  <w:num w:numId="4" w16cid:durableId="13339469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480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8D"/>
    <w:rsid w:val="00247B6B"/>
    <w:rsid w:val="00285003"/>
    <w:rsid w:val="00322E52"/>
    <w:rsid w:val="00352448"/>
    <w:rsid w:val="0042726D"/>
    <w:rsid w:val="006415E7"/>
    <w:rsid w:val="00773229"/>
    <w:rsid w:val="0087068D"/>
    <w:rsid w:val="00D06DA8"/>
    <w:rsid w:val="00D55DAB"/>
    <w:rsid w:val="00E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7C41"/>
  <w15:chartTrackingRefBased/>
  <w15:docId w15:val="{9D0A299A-D349-498F-8C63-C914B5C3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70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70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70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70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70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70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70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0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70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70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70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70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7068D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7068D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7068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7068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068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7068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70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7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70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70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70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7068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7068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7068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70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7068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7068D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87068D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D55DAB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55DAB"/>
    <w:rPr>
      <w:color w:val="467886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06DA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06DA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06DA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06DA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06D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m.gov.lv/lv/projekts/profesionala-un-musdieniga-sociala-darba-attisti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3057</Words>
  <Characters>1744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Irēna Jurisone</dc:creator>
  <cp:keywords/>
  <dc:description/>
  <cp:lastModifiedBy>Irēna Jurisone</cp:lastModifiedBy>
  <cp:revision>2</cp:revision>
  <dcterms:created xsi:type="dcterms:W3CDTF">2024-12-27T08:19:00Z</dcterms:created>
  <dcterms:modified xsi:type="dcterms:W3CDTF">2024-12-27T08:19:00Z</dcterms:modified>
</cp:coreProperties>
</file>