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B005" w14:textId="77777777" w:rsidR="00E21BCC" w:rsidRPr="00295888" w:rsidRDefault="00E21BCC" w:rsidP="00E21BCC">
      <w:pPr>
        <w:contextualSpacing/>
        <w:jc w:val="right"/>
        <w:rPr>
          <w:rFonts w:eastAsia="Calibri"/>
          <w:color w:val="000000"/>
          <w:lang w:val="lv-LV" w:eastAsia="lv-LV"/>
        </w:rPr>
      </w:pPr>
    </w:p>
    <w:p w14:paraId="2292A070" w14:textId="77777777" w:rsidR="00E21BCC" w:rsidRPr="00295888" w:rsidRDefault="00E21BCC" w:rsidP="00E21BCC">
      <w:pPr>
        <w:jc w:val="center"/>
        <w:rPr>
          <w:b/>
          <w:sz w:val="28"/>
          <w:szCs w:val="28"/>
          <w:lang w:val="lv-LV"/>
        </w:rPr>
      </w:pPr>
      <w:bookmarkStart w:id="0" w:name="_Hlk137204572"/>
      <w:r w:rsidRPr="00295888">
        <w:rPr>
          <w:b/>
          <w:sz w:val="28"/>
          <w:szCs w:val="28"/>
          <w:lang w:val="lv-LV"/>
        </w:rPr>
        <w:t>CENU APTAUJAS ANKETA</w:t>
      </w:r>
    </w:p>
    <w:p w14:paraId="6E219C63" w14:textId="515C7621" w:rsidR="00E21BCC" w:rsidRDefault="00E21BCC" w:rsidP="00680F8C">
      <w:pPr>
        <w:pStyle w:val="Standard"/>
        <w:jc w:val="center"/>
        <w:rPr>
          <w:b/>
          <w:sz w:val="28"/>
          <w:szCs w:val="28"/>
        </w:rPr>
      </w:pPr>
      <w:bookmarkStart w:id="1" w:name="_Hlk139627478"/>
      <w:bookmarkEnd w:id="0"/>
      <w:r w:rsidRPr="00295888">
        <w:rPr>
          <w:b/>
          <w:sz w:val="28"/>
          <w:szCs w:val="28"/>
        </w:rPr>
        <w:t>“</w:t>
      </w:r>
      <w:r w:rsidR="00EE23A2">
        <w:rPr>
          <w:b/>
          <w:sz w:val="28"/>
          <w:szCs w:val="28"/>
        </w:rPr>
        <w:t xml:space="preserve">Ulbrokas </w:t>
      </w:r>
      <w:r w:rsidR="00EE23A2" w:rsidRPr="00EE23A2">
        <w:rPr>
          <w:b/>
          <w:sz w:val="28"/>
          <w:szCs w:val="28"/>
        </w:rPr>
        <w:t xml:space="preserve">sporta kompleksa </w:t>
      </w:r>
      <w:r w:rsidR="001110D2">
        <w:rPr>
          <w:b/>
          <w:sz w:val="28"/>
          <w:szCs w:val="28"/>
        </w:rPr>
        <w:t>p</w:t>
      </w:r>
      <w:r w:rsidR="00EE23A2" w:rsidRPr="00EE23A2">
        <w:rPr>
          <w:b/>
          <w:sz w:val="28"/>
          <w:szCs w:val="28"/>
        </w:rPr>
        <w:t xml:space="preserve">eldbaseina </w:t>
      </w:r>
      <w:r w:rsidR="00680F8C" w:rsidRPr="00EE23A2">
        <w:rPr>
          <w:b/>
          <w:sz w:val="28"/>
          <w:szCs w:val="28"/>
        </w:rPr>
        <w:t>dezinfekcijas un oksidēšanas līdzekļi</w:t>
      </w:r>
      <w:r w:rsidRPr="00EE23A2">
        <w:rPr>
          <w:b/>
          <w:sz w:val="28"/>
          <w:szCs w:val="28"/>
        </w:rPr>
        <w:t>”</w:t>
      </w:r>
    </w:p>
    <w:bookmarkEnd w:id="1"/>
    <w:p w14:paraId="59CAF25A" w14:textId="77777777" w:rsidR="00680F8C" w:rsidRPr="00680F8C" w:rsidRDefault="00680F8C" w:rsidP="00680F8C">
      <w:pPr>
        <w:pStyle w:val="Standard"/>
        <w:jc w:val="center"/>
        <w:rPr>
          <w:b/>
        </w:rPr>
      </w:pPr>
    </w:p>
    <w:p w14:paraId="1A79688B" w14:textId="77777777" w:rsidR="00E21BCC" w:rsidRPr="00295888" w:rsidRDefault="00E21BCC" w:rsidP="00E21BCC">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608"/>
        <w:gridCol w:w="5688"/>
      </w:tblGrid>
      <w:tr w:rsidR="00E21BCC" w:rsidRPr="00295888" w14:paraId="1C02A2FD" w14:textId="77777777" w:rsidTr="00BC5C02">
        <w:trPr>
          <w:trHeight w:val="415"/>
        </w:trPr>
        <w:tc>
          <w:tcPr>
            <w:tcW w:w="2762" w:type="dxa"/>
          </w:tcPr>
          <w:p w14:paraId="3EAC6999" w14:textId="77777777" w:rsidR="00E21BCC" w:rsidRPr="00295888" w:rsidRDefault="00E21BCC" w:rsidP="00BC5C02">
            <w:pPr>
              <w:spacing w:after="120"/>
              <w:rPr>
                <w:lang w:val="lv-LV"/>
              </w:rPr>
            </w:pPr>
            <w:r w:rsidRPr="00295888">
              <w:rPr>
                <w:lang w:val="lv-LV"/>
              </w:rPr>
              <w:t>Nosaukums:</w:t>
            </w:r>
          </w:p>
        </w:tc>
        <w:tc>
          <w:tcPr>
            <w:tcW w:w="6261" w:type="dxa"/>
          </w:tcPr>
          <w:p w14:paraId="775BE8E5" w14:textId="77777777" w:rsidR="00E21BCC" w:rsidRPr="00295888" w:rsidRDefault="00E21BCC" w:rsidP="00BC5C02">
            <w:pPr>
              <w:spacing w:after="120"/>
              <w:rPr>
                <w:lang w:val="lv-LV"/>
              </w:rPr>
            </w:pPr>
            <w:r w:rsidRPr="00295888">
              <w:rPr>
                <w:lang w:val="lv-LV"/>
              </w:rPr>
              <w:t>Ropažu novada pašvaldība</w:t>
            </w:r>
          </w:p>
        </w:tc>
      </w:tr>
      <w:tr w:rsidR="00E21BCC" w:rsidRPr="00295888" w14:paraId="28BEA66B" w14:textId="77777777" w:rsidTr="00BC5C02">
        <w:trPr>
          <w:trHeight w:val="415"/>
        </w:trPr>
        <w:tc>
          <w:tcPr>
            <w:tcW w:w="2762" w:type="dxa"/>
          </w:tcPr>
          <w:p w14:paraId="2C3378E3" w14:textId="77777777" w:rsidR="00E21BCC" w:rsidRPr="00295888" w:rsidRDefault="00E21BCC" w:rsidP="00BC5C02">
            <w:pPr>
              <w:spacing w:after="120"/>
              <w:rPr>
                <w:lang w:val="lv-LV"/>
              </w:rPr>
            </w:pPr>
            <w:r w:rsidRPr="00295888">
              <w:rPr>
                <w:lang w:val="lv-LV"/>
              </w:rPr>
              <w:t>Reģistrācijas numurs:</w:t>
            </w:r>
          </w:p>
        </w:tc>
        <w:tc>
          <w:tcPr>
            <w:tcW w:w="6261" w:type="dxa"/>
          </w:tcPr>
          <w:p w14:paraId="4DB1600D" w14:textId="77777777" w:rsidR="00E21BCC" w:rsidRPr="00295888" w:rsidRDefault="00E21BCC" w:rsidP="00BC5C02">
            <w:pPr>
              <w:spacing w:after="120"/>
              <w:rPr>
                <w:lang w:val="lv-LV"/>
              </w:rPr>
            </w:pPr>
            <w:r w:rsidRPr="00295888">
              <w:rPr>
                <w:lang w:val="lv-LV"/>
              </w:rPr>
              <w:t>90000067986</w:t>
            </w:r>
          </w:p>
        </w:tc>
      </w:tr>
      <w:tr w:rsidR="00E21BCC" w:rsidRPr="00295888" w14:paraId="04F569CA" w14:textId="77777777" w:rsidTr="00BC5C02">
        <w:trPr>
          <w:trHeight w:val="692"/>
        </w:trPr>
        <w:tc>
          <w:tcPr>
            <w:tcW w:w="2762" w:type="dxa"/>
          </w:tcPr>
          <w:p w14:paraId="35032C97" w14:textId="77777777" w:rsidR="00E21BCC" w:rsidRPr="00295888" w:rsidRDefault="00E21BCC" w:rsidP="00BC5C02">
            <w:pPr>
              <w:spacing w:after="120"/>
              <w:rPr>
                <w:lang w:val="lv-LV"/>
              </w:rPr>
            </w:pPr>
            <w:r w:rsidRPr="00295888">
              <w:rPr>
                <w:lang w:val="lv-LV"/>
              </w:rPr>
              <w:t>Juridiskā adrese:</w:t>
            </w:r>
          </w:p>
        </w:tc>
        <w:tc>
          <w:tcPr>
            <w:tcW w:w="6261" w:type="dxa"/>
          </w:tcPr>
          <w:p w14:paraId="55D26EE7" w14:textId="77777777" w:rsidR="00E21BCC" w:rsidRPr="00295888" w:rsidRDefault="00E21BCC" w:rsidP="00BC5C02">
            <w:pPr>
              <w:spacing w:after="120"/>
              <w:rPr>
                <w:lang w:val="lv-LV"/>
              </w:rPr>
            </w:pPr>
            <w:r w:rsidRPr="00295888">
              <w:rPr>
                <w:lang w:val="lv-LV"/>
              </w:rPr>
              <w:t>Institūta iela 1a, Ulbroka, Stopiņu pagasts, Ropažu novads, LV-2130</w:t>
            </w:r>
          </w:p>
        </w:tc>
      </w:tr>
      <w:tr w:rsidR="00E21BCC" w:rsidRPr="00295888" w14:paraId="0CD155A5" w14:textId="77777777" w:rsidTr="00BC5C02">
        <w:trPr>
          <w:trHeight w:val="415"/>
        </w:trPr>
        <w:tc>
          <w:tcPr>
            <w:tcW w:w="2762" w:type="dxa"/>
          </w:tcPr>
          <w:p w14:paraId="55E82400" w14:textId="77777777" w:rsidR="00E21BCC" w:rsidRPr="00295888" w:rsidRDefault="00E21BCC" w:rsidP="00BC5C02">
            <w:pPr>
              <w:spacing w:after="120"/>
              <w:rPr>
                <w:lang w:val="lv-LV"/>
              </w:rPr>
            </w:pPr>
            <w:r w:rsidRPr="00295888">
              <w:rPr>
                <w:lang w:val="lv-LV"/>
              </w:rPr>
              <w:t>Iestādes Kontaktpersona:</w:t>
            </w:r>
          </w:p>
        </w:tc>
        <w:tc>
          <w:tcPr>
            <w:tcW w:w="6261" w:type="dxa"/>
          </w:tcPr>
          <w:p w14:paraId="45BA07FD" w14:textId="4BC2A637" w:rsidR="00E21BCC" w:rsidRPr="00295888" w:rsidRDefault="00843D1B" w:rsidP="00843D1B">
            <w:pPr>
              <w:pStyle w:val="Paraststmeklis"/>
            </w:pPr>
            <w:r w:rsidRPr="00843D1B">
              <w:rPr>
                <w:sz w:val="22"/>
                <w:szCs w:val="22"/>
              </w:rPr>
              <w:t>Ulbrokas sporta komplekss</w:t>
            </w:r>
            <w:r>
              <w:t xml:space="preserve"> </w:t>
            </w:r>
            <w:r w:rsidRPr="00843D1B">
              <w:rPr>
                <w:sz w:val="22"/>
                <w:szCs w:val="22"/>
              </w:rPr>
              <w:t>Stopiņu baseins</w:t>
            </w:r>
            <w:r w:rsidR="00680F8C">
              <w:t xml:space="preserve">, Normunds Eihe, </w:t>
            </w:r>
            <w:r w:rsidR="00680F8C" w:rsidRPr="00680F8C">
              <w:t>normunds.eihe@ropazi.lv</w:t>
            </w:r>
          </w:p>
        </w:tc>
      </w:tr>
      <w:tr w:rsidR="00E21BCC" w:rsidRPr="00295888" w14:paraId="33769801" w14:textId="77777777" w:rsidTr="00BC5C02">
        <w:trPr>
          <w:trHeight w:val="415"/>
        </w:trPr>
        <w:tc>
          <w:tcPr>
            <w:tcW w:w="2762" w:type="dxa"/>
          </w:tcPr>
          <w:p w14:paraId="55CF6186" w14:textId="77777777" w:rsidR="00E21BCC" w:rsidRPr="00295888" w:rsidRDefault="00E21BCC" w:rsidP="00BC5C02">
            <w:pPr>
              <w:spacing w:after="120"/>
              <w:rPr>
                <w:lang w:val="lv-LV"/>
              </w:rPr>
            </w:pPr>
            <w:r w:rsidRPr="00295888">
              <w:rPr>
                <w:lang w:val="lv-LV"/>
              </w:rPr>
              <w:t>Iestādes Kontakttālrunis:</w:t>
            </w:r>
          </w:p>
        </w:tc>
        <w:tc>
          <w:tcPr>
            <w:tcW w:w="6261" w:type="dxa"/>
          </w:tcPr>
          <w:p w14:paraId="0FDD2F91" w14:textId="1D72607B" w:rsidR="00E21BCC" w:rsidRPr="00295888" w:rsidRDefault="00680F8C" w:rsidP="00BC5C02">
            <w:pPr>
              <w:spacing w:after="120"/>
              <w:rPr>
                <w:lang w:val="lv-LV"/>
              </w:rPr>
            </w:pPr>
            <w:r w:rsidRPr="00680F8C">
              <w:rPr>
                <w:lang w:val="lv-LV"/>
              </w:rPr>
              <w:t>25460002</w:t>
            </w:r>
          </w:p>
        </w:tc>
      </w:tr>
      <w:tr w:rsidR="00E21BCC" w:rsidRPr="00295888" w14:paraId="2174C735" w14:textId="77777777" w:rsidTr="00BC5C02">
        <w:trPr>
          <w:trHeight w:val="704"/>
        </w:trPr>
        <w:tc>
          <w:tcPr>
            <w:tcW w:w="2762" w:type="dxa"/>
          </w:tcPr>
          <w:p w14:paraId="67B23F65" w14:textId="77777777" w:rsidR="00E21BCC" w:rsidRPr="00295888" w:rsidRDefault="00E21BCC" w:rsidP="00BC5C02">
            <w:pPr>
              <w:spacing w:after="120"/>
              <w:rPr>
                <w:b/>
                <w:bCs/>
                <w:lang w:val="lv-LV"/>
              </w:rPr>
            </w:pPr>
            <w:r w:rsidRPr="00295888">
              <w:rPr>
                <w:b/>
                <w:bCs/>
                <w:lang w:val="lv-LV"/>
              </w:rPr>
              <w:t>Cenu piedāvājumu sūtīt uz e-pasta adresi:</w:t>
            </w:r>
          </w:p>
        </w:tc>
        <w:tc>
          <w:tcPr>
            <w:tcW w:w="6261" w:type="dxa"/>
          </w:tcPr>
          <w:p w14:paraId="3C36E826" w14:textId="77777777" w:rsidR="00E21BCC" w:rsidRPr="00295888" w:rsidRDefault="00E21BCC" w:rsidP="00BC5C02">
            <w:pPr>
              <w:spacing w:after="120"/>
              <w:rPr>
                <w:lang w:val="lv-LV"/>
              </w:rPr>
            </w:pPr>
            <w:r w:rsidRPr="00295888">
              <w:rPr>
                <w:lang w:val="lv-LV"/>
              </w:rPr>
              <w:t xml:space="preserve">cenu.aptaujas@ropazi.lv </w:t>
            </w:r>
          </w:p>
        </w:tc>
      </w:tr>
      <w:tr w:rsidR="00E21BCC" w:rsidRPr="00295888" w14:paraId="4C51442A" w14:textId="77777777" w:rsidTr="00BC5C02">
        <w:trPr>
          <w:trHeight w:val="704"/>
        </w:trPr>
        <w:tc>
          <w:tcPr>
            <w:tcW w:w="2762" w:type="dxa"/>
          </w:tcPr>
          <w:p w14:paraId="180B0816" w14:textId="77777777" w:rsidR="00E21BCC" w:rsidRPr="00295888" w:rsidRDefault="00E21BCC" w:rsidP="00BC5C02">
            <w:pPr>
              <w:spacing w:after="120"/>
              <w:rPr>
                <w:lang w:val="lv-LV"/>
              </w:rPr>
            </w:pPr>
            <w:r w:rsidRPr="00295888">
              <w:rPr>
                <w:lang w:val="lv-LV"/>
              </w:rPr>
              <w:t>Piedāvājumu iesniegšanas termiņš:</w:t>
            </w:r>
          </w:p>
        </w:tc>
        <w:tc>
          <w:tcPr>
            <w:tcW w:w="6261" w:type="dxa"/>
          </w:tcPr>
          <w:p w14:paraId="7A41E092" w14:textId="2A30E1F6" w:rsidR="00E21BCC" w:rsidRPr="00295888" w:rsidRDefault="00E21BCC" w:rsidP="00BC5C02">
            <w:pPr>
              <w:spacing w:after="120"/>
              <w:rPr>
                <w:lang w:val="lv-LV"/>
              </w:rPr>
            </w:pPr>
            <w:r w:rsidRPr="00295888">
              <w:rPr>
                <w:lang w:val="lv-LV"/>
              </w:rPr>
              <w:t xml:space="preserve">Līdz </w:t>
            </w:r>
            <w:r w:rsidR="00050302">
              <w:t>24.07.2023 plkst. 13:00</w:t>
            </w:r>
          </w:p>
        </w:tc>
      </w:tr>
    </w:tbl>
    <w:p w14:paraId="64B0D44D" w14:textId="77777777" w:rsidR="00E21BCC" w:rsidRPr="00295888" w:rsidRDefault="00E21BCC" w:rsidP="00E21BCC">
      <w:pPr>
        <w:rPr>
          <w:b/>
          <w:lang w:val="lv-LV"/>
        </w:rPr>
      </w:pPr>
    </w:p>
    <w:p w14:paraId="6ECD6E07" w14:textId="77777777" w:rsidR="00E21BCC" w:rsidRPr="00295888" w:rsidRDefault="00E21BCC" w:rsidP="00E21BCC">
      <w:pPr>
        <w:jc w:val="both"/>
        <w:rPr>
          <w:lang w:val="lv-LV"/>
        </w:rPr>
      </w:pPr>
      <w:r w:rsidRPr="00295888">
        <w:rPr>
          <w:lang w:val="lv-LV"/>
        </w:rPr>
        <w:t>Cenu izpētes mērķis – noskaidrot zemāko cenu piedāvājumu.</w:t>
      </w:r>
    </w:p>
    <w:p w14:paraId="5A02FD80" w14:textId="77777777" w:rsidR="00E21BCC" w:rsidRPr="00295888" w:rsidRDefault="00E21BCC" w:rsidP="00E21BCC">
      <w:pPr>
        <w:jc w:val="both"/>
        <w:rPr>
          <w:lang w:val="lv-LV"/>
        </w:rPr>
      </w:pPr>
      <w:r w:rsidRPr="00295888">
        <w:rPr>
          <w:lang w:val="lv-LV"/>
        </w:rPr>
        <w:t>Līgums tiks slēgts ar pretendentu, kura iesniegtais cenu aptaujas piedāvājums ir atbilstošs un ar zemāko piedāvāto cenu.</w:t>
      </w:r>
    </w:p>
    <w:p w14:paraId="3FC3F430" w14:textId="77777777" w:rsidR="00E21BCC" w:rsidRPr="00295888" w:rsidRDefault="00E21BCC" w:rsidP="00E21BCC">
      <w:pPr>
        <w:jc w:val="both"/>
        <w:rPr>
          <w:lang w:val="lv-LV"/>
        </w:rPr>
      </w:pPr>
      <w:r w:rsidRPr="00295888">
        <w:rPr>
          <w:lang w:val="lv-LV"/>
        </w:rPr>
        <w:t>Informācija par rezultātu tiks izsūtīta elektroniski.</w:t>
      </w:r>
    </w:p>
    <w:p w14:paraId="5B7BA35D" w14:textId="77777777" w:rsidR="00E21BCC" w:rsidRPr="00295888" w:rsidRDefault="00E21BCC" w:rsidP="00E21BCC">
      <w:pPr>
        <w:rPr>
          <w:b/>
          <w:lang w:val="lv-LV"/>
        </w:rPr>
      </w:pPr>
    </w:p>
    <w:p w14:paraId="3136FD07" w14:textId="77777777" w:rsidR="00E21BCC" w:rsidRPr="00295888" w:rsidRDefault="00E21BCC" w:rsidP="00E21BCC">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2689"/>
        <w:gridCol w:w="5607"/>
      </w:tblGrid>
      <w:tr w:rsidR="00E21BCC" w:rsidRPr="00295888" w14:paraId="2A4E34FE" w14:textId="77777777" w:rsidTr="00A30C34">
        <w:tc>
          <w:tcPr>
            <w:tcW w:w="2689" w:type="dxa"/>
          </w:tcPr>
          <w:p w14:paraId="2595D202" w14:textId="77777777" w:rsidR="00E21BCC" w:rsidRPr="00295888" w:rsidRDefault="00E21BCC" w:rsidP="00BC5C02">
            <w:pPr>
              <w:rPr>
                <w:lang w:val="lv-LV"/>
              </w:rPr>
            </w:pPr>
            <w:r w:rsidRPr="00295888">
              <w:rPr>
                <w:lang w:val="lv-LV"/>
              </w:rPr>
              <w:t>Pakalpojuma adrese:</w:t>
            </w:r>
          </w:p>
        </w:tc>
        <w:tc>
          <w:tcPr>
            <w:tcW w:w="5607" w:type="dxa"/>
          </w:tcPr>
          <w:p w14:paraId="6DEB3F97" w14:textId="77777777" w:rsidR="00E21BCC" w:rsidRPr="00A36FDA" w:rsidRDefault="00843D1B" w:rsidP="00843D1B">
            <w:pPr>
              <w:jc w:val="both"/>
              <w:rPr>
                <w:lang w:val="lv-LV"/>
              </w:rPr>
            </w:pPr>
            <w:r w:rsidRPr="00A36FDA">
              <w:rPr>
                <w:lang w:val="lv-LV"/>
              </w:rPr>
              <w:t xml:space="preserve"> Ulbrokas vidusskola, "Vālodzes", Stopiņu pagasts, Ropažu novads, LV-2130</w:t>
            </w:r>
          </w:p>
          <w:p w14:paraId="7FA64FBE" w14:textId="6BAD6DD0" w:rsidR="00843D1B" w:rsidRPr="00A36FDA" w:rsidRDefault="00843D1B" w:rsidP="00843D1B">
            <w:pPr>
              <w:jc w:val="both"/>
              <w:rPr>
                <w:lang w:val="lv-LV"/>
              </w:rPr>
            </w:pPr>
          </w:p>
        </w:tc>
      </w:tr>
      <w:tr w:rsidR="00E21BCC" w:rsidRPr="00295888" w14:paraId="69F01074" w14:textId="77777777" w:rsidTr="00A30C34">
        <w:tc>
          <w:tcPr>
            <w:tcW w:w="2689" w:type="dxa"/>
          </w:tcPr>
          <w:p w14:paraId="1553CF9D" w14:textId="77777777" w:rsidR="00E21BCC" w:rsidRPr="00295888" w:rsidRDefault="00E21BCC" w:rsidP="00BC5C02">
            <w:pPr>
              <w:rPr>
                <w:lang w:val="lv-LV"/>
              </w:rPr>
            </w:pPr>
            <w:r w:rsidRPr="00295888">
              <w:rPr>
                <w:lang w:val="lv-LV"/>
              </w:rPr>
              <w:t>Priekšmeta apraksts:</w:t>
            </w:r>
          </w:p>
        </w:tc>
        <w:tc>
          <w:tcPr>
            <w:tcW w:w="5607" w:type="dxa"/>
          </w:tcPr>
          <w:p w14:paraId="5071300C" w14:textId="45E8F191" w:rsidR="00680F8C" w:rsidRDefault="0094362C" w:rsidP="00843D1B">
            <w:pPr>
              <w:rPr>
                <w:lang w:val="lv-LV"/>
              </w:rPr>
            </w:pPr>
            <w:r w:rsidRPr="0094362C">
              <w:rPr>
                <w:lang w:val="lv-LV"/>
              </w:rPr>
              <w:t>Ulbrokas sporta kompleksa Peldbaseina dezinfekcijas un oksidēšanas līdzekļi</w:t>
            </w:r>
            <w:r>
              <w:rPr>
                <w:lang w:val="lv-LV"/>
              </w:rPr>
              <w:t>:</w:t>
            </w:r>
          </w:p>
          <w:p w14:paraId="0FD66694" w14:textId="77777777" w:rsidR="0094362C" w:rsidRPr="00A36FDA" w:rsidRDefault="0094362C" w:rsidP="00843D1B">
            <w:pPr>
              <w:rPr>
                <w:lang w:val="lv-LV"/>
              </w:rPr>
            </w:pPr>
          </w:p>
          <w:p w14:paraId="258D31E0" w14:textId="63A3EBB2" w:rsidR="00680F8C" w:rsidRPr="00A36FDA" w:rsidRDefault="00680F8C" w:rsidP="00843D1B">
            <w:pPr>
              <w:pStyle w:val="Sarakstarindkopa"/>
              <w:numPr>
                <w:ilvl w:val="0"/>
                <w:numId w:val="1"/>
              </w:numPr>
              <w:rPr>
                <w:rFonts w:ascii="Times New Roman" w:hAnsi="Times New Roman" w:cs="Times New Roman"/>
              </w:rPr>
            </w:pPr>
            <w:r w:rsidRPr="00A36FDA">
              <w:rPr>
                <w:rFonts w:ascii="Times New Roman" w:hAnsi="Times New Roman" w:cs="Times New Roman"/>
              </w:rPr>
              <w:t>Nātrija hipohlorīds stabilizēts (šķidrais hlors) Baseina ūdens dezinfekcijai automātiskajām dozācijas sistēmām.14% aktīva hlora š</w:t>
            </w:r>
            <w:r w:rsidR="00843D1B" w:rsidRPr="00A36FDA">
              <w:rPr>
                <w:rFonts w:ascii="Times New Roman" w:hAnsi="Times New Roman" w:cs="Times New Roman"/>
              </w:rPr>
              <w:t>ķ</w:t>
            </w:r>
            <w:r w:rsidRPr="00A36FDA">
              <w:rPr>
                <w:rFonts w:ascii="Times New Roman" w:hAnsi="Times New Roman" w:cs="Times New Roman"/>
              </w:rPr>
              <w:t>idrums.</w:t>
            </w:r>
            <w:r w:rsidR="00843D1B" w:rsidRPr="00A36FDA">
              <w:rPr>
                <w:rFonts w:ascii="Times New Roman" w:hAnsi="Times New Roman" w:cs="Times New Roman"/>
              </w:rPr>
              <w:t xml:space="preserve"> </w:t>
            </w:r>
            <w:r w:rsidRPr="00A36FDA">
              <w:rPr>
                <w:rFonts w:ascii="Times New Roman" w:hAnsi="Times New Roman" w:cs="Times New Roman"/>
              </w:rPr>
              <w:t>CAS: 7681-52-9; EINECS: 231-668-3 Blīvums (200C) 1.22-1,25 g/cm3 pH saturs (20 oc): 12Stabilitāte: min 70%</w:t>
            </w:r>
          </w:p>
          <w:p w14:paraId="3AD3E7B4" w14:textId="79D5EA32" w:rsidR="00680F8C" w:rsidRPr="00A36FDA" w:rsidRDefault="00680F8C" w:rsidP="00843D1B">
            <w:pPr>
              <w:pStyle w:val="Sarakstarindkopa"/>
              <w:numPr>
                <w:ilvl w:val="0"/>
                <w:numId w:val="1"/>
              </w:numPr>
              <w:rPr>
                <w:rFonts w:ascii="Times New Roman" w:hAnsi="Times New Roman" w:cs="Times New Roman"/>
              </w:rPr>
            </w:pPr>
            <w:r w:rsidRPr="00A36FDA">
              <w:rPr>
                <w:rFonts w:ascii="Times New Roman" w:hAnsi="Times New Roman" w:cs="Times New Roman"/>
              </w:rPr>
              <w:t>PH mīnus Šķidrais</w:t>
            </w:r>
          </w:p>
          <w:p w14:paraId="6E6CC622" w14:textId="31F2278A" w:rsidR="00680F8C" w:rsidRPr="00A36FDA" w:rsidRDefault="00680F8C" w:rsidP="00843D1B">
            <w:pPr>
              <w:pStyle w:val="Sarakstarindkopa"/>
              <w:rPr>
                <w:rFonts w:ascii="Times New Roman" w:hAnsi="Times New Roman" w:cs="Times New Roman"/>
              </w:rPr>
            </w:pPr>
            <w:r w:rsidRPr="00A36FDA">
              <w:rPr>
                <w:rFonts w:ascii="Times New Roman" w:hAnsi="Times New Roman" w:cs="Times New Roman"/>
              </w:rPr>
              <w:t xml:space="preserve">Peldbaseinu ūdens PH </w:t>
            </w:r>
            <w:r w:rsidR="00843D1B" w:rsidRPr="00A36FDA">
              <w:rPr>
                <w:rFonts w:ascii="Times New Roman" w:hAnsi="Times New Roman" w:cs="Times New Roman"/>
              </w:rPr>
              <w:t>līmeņa</w:t>
            </w:r>
            <w:r w:rsidRPr="00A36FDA">
              <w:rPr>
                <w:rFonts w:ascii="Times New Roman" w:hAnsi="Times New Roman" w:cs="Times New Roman"/>
              </w:rPr>
              <w:t xml:space="preserve"> pazeminātājs</w:t>
            </w:r>
          </w:p>
          <w:p w14:paraId="5DF9F17F" w14:textId="77777777" w:rsidR="00680F8C" w:rsidRPr="00A36FDA" w:rsidRDefault="00680F8C" w:rsidP="00843D1B">
            <w:pPr>
              <w:pStyle w:val="Sarakstarindkopa"/>
              <w:rPr>
                <w:rFonts w:ascii="Times New Roman" w:hAnsi="Times New Roman" w:cs="Times New Roman"/>
              </w:rPr>
            </w:pPr>
            <w:r w:rsidRPr="00A36FDA">
              <w:rPr>
                <w:rFonts w:ascii="Times New Roman" w:hAnsi="Times New Roman" w:cs="Times New Roman"/>
              </w:rPr>
              <w:t>CAS: 7664-93-9; EINECS: 231-639-5</w:t>
            </w:r>
          </w:p>
          <w:p w14:paraId="58B28BBF" w14:textId="6F6C4B2C" w:rsidR="00680F8C" w:rsidRPr="00A36FDA" w:rsidRDefault="00680F8C" w:rsidP="00843D1B">
            <w:pPr>
              <w:pStyle w:val="Sarakstarindkopa"/>
              <w:rPr>
                <w:rFonts w:ascii="Times New Roman" w:hAnsi="Times New Roman" w:cs="Times New Roman"/>
              </w:rPr>
            </w:pPr>
            <w:r w:rsidRPr="00A36FDA">
              <w:rPr>
                <w:rFonts w:ascii="Times New Roman" w:hAnsi="Times New Roman" w:cs="Times New Roman"/>
              </w:rPr>
              <w:t xml:space="preserve">Satur 45% </w:t>
            </w:r>
            <w:r w:rsidR="00843D1B" w:rsidRPr="00A36FDA">
              <w:rPr>
                <w:rFonts w:ascii="Times New Roman" w:hAnsi="Times New Roman" w:cs="Times New Roman"/>
              </w:rPr>
              <w:t xml:space="preserve">sērskābi </w:t>
            </w:r>
            <w:r w:rsidRPr="00A36FDA">
              <w:rPr>
                <w:rFonts w:ascii="Times New Roman" w:hAnsi="Times New Roman" w:cs="Times New Roman"/>
              </w:rPr>
              <w:t>(sulfurskābi)</w:t>
            </w:r>
          </w:p>
          <w:p w14:paraId="54A80CD5" w14:textId="77777777" w:rsidR="00680F8C" w:rsidRPr="00A36FDA" w:rsidRDefault="00680F8C" w:rsidP="00843D1B">
            <w:pPr>
              <w:pStyle w:val="Sarakstarindkopa"/>
              <w:rPr>
                <w:rFonts w:ascii="Times New Roman" w:hAnsi="Times New Roman" w:cs="Times New Roman"/>
              </w:rPr>
            </w:pPr>
            <w:r w:rsidRPr="00A36FDA">
              <w:rPr>
                <w:rFonts w:ascii="Times New Roman" w:hAnsi="Times New Roman" w:cs="Times New Roman"/>
              </w:rPr>
              <w:t>Blīvums (200C) 1.35 g/cm3</w:t>
            </w:r>
          </w:p>
          <w:p w14:paraId="4E01172D" w14:textId="77777777" w:rsidR="00680F8C" w:rsidRPr="00A36FDA" w:rsidRDefault="00680F8C" w:rsidP="00843D1B">
            <w:pPr>
              <w:pStyle w:val="Sarakstarindkopa"/>
              <w:rPr>
                <w:rFonts w:ascii="Times New Roman" w:hAnsi="Times New Roman" w:cs="Times New Roman"/>
              </w:rPr>
            </w:pPr>
            <w:r w:rsidRPr="00A36FDA">
              <w:rPr>
                <w:rFonts w:ascii="Times New Roman" w:hAnsi="Times New Roman" w:cs="Times New Roman"/>
              </w:rPr>
              <w:t>H saturs  20 0C : 1</w:t>
            </w:r>
            <w:r w:rsidRPr="00A36FDA">
              <w:rPr>
                <w:rFonts w:ascii="Times New Roman" w:hAnsi="Times New Roman" w:cs="Times New Roman"/>
              </w:rPr>
              <w:tab/>
            </w:r>
          </w:p>
          <w:p w14:paraId="1AE30459" w14:textId="1E8679B3" w:rsidR="00680F8C" w:rsidRPr="00A36FDA" w:rsidRDefault="00680F8C" w:rsidP="00843D1B">
            <w:pPr>
              <w:pStyle w:val="Sarakstarindkopa"/>
              <w:numPr>
                <w:ilvl w:val="0"/>
                <w:numId w:val="1"/>
              </w:numPr>
              <w:rPr>
                <w:rFonts w:ascii="Times New Roman" w:hAnsi="Times New Roman" w:cs="Times New Roman"/>
              </w:rPr>
            </w:pPr>
            <w:r w:rsidRPr="00A36FDA">
              <w:rPr>
                <w:rFonts w:ascii="Times New Roman" w:hAnsi="Times New Roman" w:cs="Times New Roman"/>
              </w:rPr>
              <w:t>Flockfix flussig- Koagulants Peldbaseina ūdens dzidrinātājs.</w:t>
            </w:r>
          </w:p>
          <w:p w14:paraId="122A8C7F" w14:textId="77777777" w:rsidR="00680F8C" w:rsidRPr="00A36FDA" w:rsidRDefault="00680F8C" w:rsidP="00843D1B">
            <w:pPr>
              <w:pStyle w:val="Sarakstarindkopa"/>
              <w:rPr>
                <w:rFonts w:ascii="Times New Roman" w:hAnsi="Times New Roman" w:cs="Times New Roman"/>
              </w:rPr>
            </w:pPr>
            <w:r w:rsidRPr="00A36FDA">
              <w:rPr>
                <w:rFonts w:ascii="Times New Roman" w:hAnsi="Times New Roman" w:cs="Times New Roman"/>
              </w:rPr>
              <w:lastRenderedPageBreak/>
              <w:t>Satur alumīnija hidrosihlorīdu</w:t>
            </w:r>
          </w:p>
          <w:p w14:paraId="055CA687" w14:textId="77777777" w:rsidR="00680F8C" w:rsidRPr="00A36FDA" w:rsidRDefault="00680F8C" w:rsidP="00843D1B">
            <w:pPr>
              <w:pStyle w:val="Sarakstarindkopa"/>
              <w:rPr>
                <w:rFonts w:ascii="Times New Roman" w:hAnsi="Times New Roman" w:cs="Times New Roman"/>
              </w:rPr>
            </w:pPr>
            <w:r w:rsidRPr="00A36FDA">
              <w:rPr>
                <w:rFonts w:ascii="Times New Roman" w:hAnsi="Times New Roman" w:cs="Times New Roman"/>
              </w:rPr>
              <w:t>Blīvums (20 oc) 1 g/cm3</w:t>
            </w:r>
          </w:p>
          <w:p w14:paraId="4E6D39F8" w14:textId="77777777" w:rsidR="00680F8C" w:rsidRPr="00A36FDA" w:rsidRDefault="00680F8C" w:rsidP="00843D1B">
            <w:pPr>
              <w:pStyle w:val="Sarakstarindkopa"/>
              <w:rPr>
                <w:rFonts w:ascii="Times New Roman" w:hAnsi="Times New Roman" w:cs="Times New Roman"/>
              </w:rPr>
            </w:pPr>
            <w:r w:rsidRPr="00A36FDA">
              <w:rPr>
                <w:rFonts w:ascii="Times New Roman" w:hAnsi="Times New Roman" w:cs="Times New Roman"/>
              </w:rPr>
              <w:t>H saturs   20 oc) 4.2</w:t>
            </w:r>
            <w:r w:rsidRPr="00A36FDA">
              <w:rPr>
                <w:rFonts w:ascii="Times New Roman" w:hAnsi="Times New Roman" w:cs="Times New Roman"/>
              </w:rPr>
              <w:tab/>
            </w:r>
          </w:p>
          <w:p w14:paraId="4F55D062" w14:textId="5FE1AC26" w:rsidR="00680F8C" w:rsidRPr="00A36FDA" w:rsidRDefault="00680F8C" w:rsidP="00843D1B">
            <w:pPr>
              <w:pStyle w:val="Sarakstarindkopa"/>
              <w:numPr>
                <w:ilvl w:val="0"/>
                <w:numId w:val="1"/>
              </w:numPr>
              <w:rPr>
                <w:rFonts w:ascii="Times New Roman" w:hAnsi="Times New Roman" w:cs="Times New Roman"/>
              </w:rPr>
            </w:pPr>
            <w:r w:rsidRPr="00A36FDA">
              <w:rPr>
                <w:rFonts w:ascii="Times New Roman" w:hAnsi="Times New Roman" w:cs="Times New Roman"/>
              </w:rPr>
              <w:t>Testera hlora tabletes „DPD — 1</w:t>
            </w:r>
          </w:p>
          <w:p w14:paraId="2A283205" w14:textId="6D36AE01" w:rsidR="00680F8C" w:rsidRPr="00A36FDA" w:rsidRDefault="00680F8C" w:rsidP="00843D1B">
            <w:pPr>
              <w:pStyle w:val="Sarakstarindkopa"/>
              <w:numPr>
                <w:ilvl w:val="0"/>
                <w:numId w:val="1"/>
              </w:numPr>
              <w:rPr>
                <w:rFonts w:ascii="Times New Roman" w:hAnsi="Times New Roman" w:cs="Times New Roman"/>
              </w:rPr>
            </w:pPr>
            <w:r w:rsidRPr="00A36FDA">
              <w:rPr>
                <w:rFonts w:ascii="Times New Roman" w:hAnsi="Times New Roman" w:cs="Times New Roman"/>
              </w:rPr>
              <w:t>Testera tabl.PH līmeņa kontrolei „Phenol Red"</w:t>
            </w:r>
          </w:p>
          <w:p w14:paraId="6313AB4D" w14:textId="77777777" w:rsidR="00680F8C" w:rsidRPr="00A36FDA" w:rsidRDefault="00680F8C" w:rsidP="00843D1B">
            <w:pPr>
              <w:pStyle w:val="Sarakstarindkopa"/>
              <w:rPr>
                <w:rFonts w:ascii="Times New Roman" w:hAnsi="Times New Roman" w:cs="Times New Roman"/>
              </w:rPr>
            </w:pPr>
          </w:p>
          <w:p w14:paraId="049F9FBD" w14:textId="774EF923" w:rsidR="00680F8C" w:rsidRPr="00A36FDA" w:rsidRDefault="00680F8C" w:rsidP="00843D1B">
            <w:pPr>
              <w:pStyle w:val="Sarakstarindkopa"/>
              <w:numPr>
                <w:ilvl w:val="0"/>
                <w:numId w:val="1"/>
              </w:numPr>
              <w:rPr>
                <w:rFonts w:ascii="Times New Roman" w:hAnsi="Times New Roman" w:cs="Times New Roman"/>
              </w:rPr>
            </w:pPr>
            <w:r w:rsidRPr="00A36FDA">
              <w:rPr>
                <w:rFonts w:ascii="Times New Roman" w:hAnsi="Times New Roman" w:cs="Times New Roman"/>
              </w:rPr>
              <w:t>"Alba Super" koncentrāts</w:t>
            </w:r>
          </w:p>
          <w:p w14:paraId="7ABFC550" w14:textId="162C2395" w:rsidR="00680F8C" w:rsidRPr="00A36FDA" w:rsidRDefault="00843D1B" w:rsidP="00843D1B">
            <w:pPr>
              <w:pStyle w:val="Sarakstarindkopa"/>
              <w:rPr>
                <w:rFonts w:ascii="Times New Roman" w:hAnsi="Times New Roman" w:cs="Times New Roman"/>
              </w:rPr>
            </w:pPr>
            <w:r w:rsidRPr="00A36FDA">
              <w:rPr>
                <w:rFonts w:ascii="Times New Roman" w:hAnsi="Times New Roman" w:cs="Times New Roman"/>
              </w:rPr>
              <w:t>Pret aļģu</w:t>
            </w:r>
            <w:r w:rsidR="00680F8C" w:rsidRPr="00A36FDA">
              <w:rPr>
                <w:rFonts w:ascii="Times New Roman" w:hAnsi="Times New Roman" w:cs="Times New Roman"/>
              </w:rPr>
              <w:t xml:space="preserve"> līdzeklis ūdens aizsardzībai pret aļģēm un to iznīcināšanai peldbaseinos. Neputojošs! </w:t>
            </w:r>
          </w:p>
          <w:p w14:paraId="2A017BFC" w14:textId="47C1B6D2" w:rsidR="00680F8C" w:rsidRPr="00A36FDA" w:rsidRDefault="00680F8C" w:rsidP="00843D1B">
            <w:pPr>
              <w:pStyle w:val="Sarakstarindkopa"/>
              <w:numPr>
                <w:ilvl w:val="0"/>
                <w:numId w:val="1"/>
              </w:numPr>
              <w:rPr>
                <w:rFonts w:ascii="Times New Roman" w:hAnsi="Times New Roman" w:cs="Times New Roman"/>
              </w:rPr>
            </w:pPr>
            <w:r w:rsidRPr="00A36FDA">
              <w:rPr>
                <w:rFonts w:ascii="Times New Roman" w:hAnsi="Times New Roman" w:cs="Times New Roman"/>
              </w:rPr>
              <w:t>„Randldar</w:t>
            </w:r>
            <w:r w:rsidR="00843D1B" w:rsidRPr="00A36FDA">
              <w:rPr>
                <w:rFonts w:ascii="Times New Roman" w:hAnsi="Times New Roman" w:cs="Times New Roman"/>
              </w:rPr>
              <w:t xml:space="preserve"> </w:t>
            </w:r>
            <w:r w:rsidRPr="00A36FDA">
              <w:rPr>
                <w:rFonts w:ascii="Times New Roman" w:hAnsi="Times New Roman" w:cs="Times New Roman"/>
              </w:rPr>
              <w:t>-</w:t>
            </w:r>
            <w:r w:rsidR="00843D1B" w:rsidRPr="00A36FDA">
              <w:rPr>
                <w:rFonts w:ascii="Times New Roman" w:hAnsi="Times New Roman" w:cs="Times New Roman"/>
              </w:rPr>
              <w:t xml:space="preserve"> </w:t>
            </w:r>
            <w:r w:rsidRPr="00A36FDA">
              <w:rPr>
                <w:rFonts w:ascii="Times New Roman" w:hAnsi="Times New Roman" w:cs="Times New Roman"/>
              </w:rPr>
              <w:t xml:space="preserve">nussig"— šķidrais baseina malu tīrīšanas līdzeklis. </w:t>
            </w:r>
          </w:p>
          <w:p w14:paraId="49295F5D" w14:textId="6E11BCE1" w:rsidR="00680F8C" w:rsidRPr="00A36FDA" w:rsidRDefault="00680F8C" w:rsidP="00843D1B">
            <w:pPr>
              <w:pStyle w:val="Sarakstarindkopa"/>
              <w:numPr>
                <w:ilvl w:val="0"/>
                <w:numId w:val="1"/>
              </w:numPr>
              <w:rPr>
                <w:rFonts w:ascii="Times New Roman" w:hAnsi="Times New Roman" w:cs="Times New Roman"/>
              </w:rPr>
            </w:pPr>
            <w:r w:rsidRPr="00A36FDA">
              <w:rPr>
                <w:rFonts w:ascii="Times New Roman" w:hAnsi="Times New Roman" w:cs="Times New Roman"/>
              </w:rPr>
              <w:t>„Banisol G" — baseina un to apkārtnes tīrīšanas līdzeklis</w:t>
            </w:r>
            <w:r w:rsidRPr="00A36FDA">
              <w:rPr>
                <w:rFonts w:ascii="Times New Roman" w:hAnsi="Times New Roman" w:cs="Times New Roman"/>
              </w:rPr>
              <w:tab/>
            </w:r>
          </w:p>
          <w:p w14:paraId="621FBAC6" w14:textId="77777777" w:rsidR="00680F8C" w:rsidRPr="00A36FDA" w:rsidRDefault="00680F8C" w:rsidP="00843D1B">
            <w:pPr>
              <w:rPr>
                <w:lang w:val="lv-LV"/>
              </w:rPr>
            </w:pPr>
          </w:p>
          <w:p w14:paraId="4B507D9F" w14:textId="5FC61BB9" w:rsidR="00680F8C" w:rsidRPr="00A36FDA" w:rsidRDefault="00680F8C" w:rsidP="00843D1B">
            <w:pPr>
              <w:rPr>
                <w:lang w:val="lv-LV"/>
              </w:rPr>
            </w:pPr>
          </w:p>
        </w:tc>
      </w:tr>
      <w:tr w:rsidR="00E21BCC" w:rsidRPr="00295888" w14:paraId="44024BFB" w14:textId="77777777" w:rsidTr="00A30C34">
        <w:tc>
          <w:tcPr>
            <w:tcW w:w="2689" w:type="dxa"/>
          </w:tcPr>
          <w:p w14:paraId="39B42E39" w14:textId="77777777" w:rsidR="00E21BCC" w:rsidRPr="00295888" w:rsidRDefault="00E21BCC" w:rsidP="00BC5C02">
            <w:pPr>
              <w:rPr>
                <w:lang w:val="lv-LV"/>
              </w:rPr>
            </w:pPr>
            <w:r w:rsidRPr="00295888">
              <w:rPr>
                <w:lang w:val="lv-LV"/>
              </w:rPr>
              <w:lastRenderedPageBreak/>
              <w:t>Līguma izpildes laiks:</w:t>
            </w:r>
          </w:p>
        </w:tc>
        <w:tc>
          <w:tcPr>
            <w:tcW w:w="5607" w:type="dxa"/>
          </w:tcPr>
          <w:p w14:paraId="71823FD1" w14:textId="77777777" w:rsidR="00A30C34" w:rsidRPr="00A30C34" w:rsidRDefault="00A30C34" w:rsidP="00A30C34">
            <w:pPr>
              <w:jc w:val="both"/>
              <w:rPr>
                <w:lang w:val="lv-LV"/>
              </w:rPr>
            </w:pPr>
            <w:r w:rsidRPr="00A30C34">
              <w:rPr>
                <w:lang w:val="lv-LV"/>
              </w:rPr>
              <w:t>Pēc abpusēji parakstīta līguma līdz plānotā līguma finansējuma izlietošanai (viens gads)</w:t>
            </w:r>
          </w:p>
          <w:p w14:paraId="505E12C1" w14:textId="2AEC45D2" w:rsidR="00EE23A2" w:rsidRPr="00295888" w:rsidRDefault="00EE23A2" w:rsidP="00A30C34">
            <w:pPr>
              <w:jc w:val="both"/>
              <w:rPr>
                <w:lang w:val="lv-LV"/>
              </w:rPr>
            </w:pPr>
          </w:p>
        </w:tc>
      </w:tr>
      <w:tr w:rsidR="00E21BCC" w:rsidRPr="00295888" w14:paraId="1FFED09F" w14:textId="77777777" w:rsidTr="00A30C34">
        <w:tc>
          <w:tcPr>
            <w:tcW w:w="2689" w:type="dxa"/>
          </w:tcPr>
          <w:p w14:paraId="2729BC2B" w14:textId="77777777" w:rsidR="00E21BCC" w:rsidRPr="00295888" w:rsidRDefault="00E21BCC" w:rsidP="00BC5C02">
            <w:pPr>
              <w:rPr>
                <w:lang w:val="lv-LV"/>
              </w:rPr>
            </w:pPr>
            <w:r w:rsidRPr="00295888">
              <w:rPr>
                <w:lang w:val="lv-LV"/>
              </w:rPr>
              <w:t>Izmaksas, kas jāiekļauj cenā:</w:t>
            </w:r>
          </w:p>
        </w:tc>
        <w:tc>
          <w:tcPr>
            <w:tcW w:w="5607" w:type="dxa"/>
          </w:tcPr>
          <w:p w14:paraId="07248B40" w14:textId="3660628E" w:rsidR="00E21BCC" w:rsidRPr="00496D67" w:rsidRDefault="00843D1B" w:rsidP="00496D67">
            <w:pPr>
              <w:rPr>
                <w:iCs/>
                <w:lang w:val="lv-LV"/>
              </w:rPr>
            </w:pPr>
            <w:r w:rsidRPr="00496D67">
              <w:rPr>
                <w:iCs/>
                <w:lang w:val="lv-LV"/>
              </w:rPr>
              <w:t xml:space="preserve">Visas izmaksas, kas saistītas ar priekšmeta </w:t>
            </w:r>
            <w:r w:rsidR="00A36FDA">
              <w:rPr>
                <w:iCs/>
                <w:lang w:val="lv-LV"/>
              </w:rPr>
              <w:t>iegādi</w:t>
            </w:r>
            <w:r w:rsidRPr="00496D67">
              <w:rPr>
                <w:iCs/>
                <w:lang w:val="lv-LV"/>
              </w:rPr>
              <w:t>,</w:t>
            </w:r>
            <w:r w:rsidR="00A36FDA">
              <w:rPr>
                <w:iCs/>
                <w:lang w:val="lv-LV"/>
              </w:rPr>
              <w:t xml:space="preserve"> </w:t>
            </w:r>
            <w:r w:rsidRPr="00496D67">
              <w:rPr>
                <w:iCs/>
                <w:lang w:val="lv-LV"/>
              </w:rPr>
              <w:t>tai skaitā, administrēšana</w:t>
            </w:r>
          </w:p>
        </w:tc>
      </w:tr>
    </w:tbl>
    <w:p w14:paraId="0D962A59" w14:textId="77777777" w:rsidR="00E21BCC" w:rsidRPr="00295888" w:rsidRDefault="00E21BCC" w:rsidP="00E21BCC">
      <w:pPr>
        <w:contextualSpacing/>
        <w:jc w:val="center"/>
        <w:rPr>
          <w:rFonts w:eastAsia="Calibri"/>
          <w:b/>
          <w:color w:val="000000"/>
          <w:lang w:val="lv-LV" w:eastAsia="lv-LV"/>
        </w:rPr>
      </w:pPr>
    </w:p>
    <w:p w14:paraId="54E34FDA" w14:textId="77777777" w:rsidR="00E21BCC" w:rsidRPr="00295888" w:rsidRDefault="00E21BCC" w:rsidP="00E21BCC">
      <w:pPr>
        <w:contextualSpacing/>
        <w:jc w:val="center"/>
        <w:rPr>
          <w:rFonts w:eastAsia="Calibri"/>
          <w:b/>
          <w:color w:val="000000"/>
          <w:lang w:val="lv-LV" w:eastAsia="lv-LV"/>
        </w:rPr>
      </w:pPr>
    </w:p>
    <w:p w14:paraId="3AB944AA" w14:textId="77777777" w:rsidR="00E21BCC" w:rsidRPr="00295888" w:rsidRDefault="00E21BCC" w:rsidP="00E21BCC">
      <w:pPr>
        <w:contextualSpacing/>
        <w:rPr>
          <w:rFonts w:eastAsia="Calibri"/>
          <w:b/>
          <w:color w:val="000000"/>
          <w:lang w:val="lv-LV" w:eastAsia="lv-LV"/>
        </w:rPr>
      </w:pPr>
    </w:p>
    <w:p w14:paraId="708C07AB" w14:textId="77777777" w:rsidR="00E21BCC" w:rsidRDefault="00E21BCC" w:rsidP="00E21BCC">
      <w:pPr>
        <w:jc w:val="center"/>
        <w:rPr>
          <w:b/>
          <w:lang w:val="lv-LV"/>
        </w:rPr>
      </w:pPr>
      <w:r w:rsidRPr="00295888">
        <w:rPr>
          <w:b/>
          <w:lang w:val="lv-LV"/>
        </w:rPr>
        <w:t>PIETEIKUMS DALĪBAI CENU APTAUJĀ</w:t>
      </w:r>
    </w:p>
    <w:p w14:paraId="470F2A20" w14:textId="77777777" w:rsidR="00E21BCC" w:rsidRPr="00295888" w:rsidRDefault="00E21BCC" w:rsidP="00E21BCC">
      <w:pPr>
        <w:jc w:val="center"/>
        <w:rPr>
          <w:b/>
          <w:lang w:val="lv-LV"/>
        </w:rPr>
      </w:pPr>
    </w:p>
    <w:p w14:paraId="2BCFE2F8" w14:textId="2F8D3730" w:rsidR="00E21BCC" w:rsidRPr="00295888" w:rsidRDefault="00E21BCC" w:rsidP="00E21BCC">
      <w:pPr>
        <w:rPr>
          <w:lang w:val="lv-LV"/>
        </w:rPr>
      </w:pPr>
      <w:r w:rsidRPr="006E0A33">
        <w:rPr>
          <w:lang w:val="lv-LV"/>
        </w:rPr>
        <w:t>CENU APTAUJAS NOSAUKUMS:</w:t>
      </w:r>
      <w:r>
        <w:rPr>
          <w:lang w:val="lv-LV"/>
        </w:rPr>
        <w:t xml:space="preserve"> </w:t>
      </w:r>
      <w:r w:rsidR="00EE23A2" w:rsidRPr="00EE23A2">
        <w:rPr>
          <w:lang w:val="lv-LV"/>
        </w:rPr>
        <w:t>“Ulbrokas sporta kompleksa Peldbaseina dezinfekcijas un oksidēšanas līdzekļi”</w:t>
      </w:r>
    </w:p>
    <w:tbl>
      <w:tblPr>
        <w:tblW w:w="9634" w:type="dxa"/>
        <w:tblLayout w:type="fixed"/>
        <w:tblLook w:val="04A0" w:firstRow="1" w:lastRow="0" w:firstColumn="1" w:lastColumn="0" w:noHBand="0" w:noVBand="1"/>
      </w:tblPr>
      <w:tblGrid>
        <w:gridCol w:w="2689"/>
        <w:gridCol w:w="6945"/>
      </w:tblGrid>
      <w:tr w:rsidR="00E21BCC" w:rsidRPr="00295888" w14:paraId="663C52DE" w14:textId="77777777" w:rsidTr="00BC5C0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4319A9" w14:textId="77777777" w:rsidR="00E21BCC" w:rsidRPr="00295888" w:rsidRDefault="00E21BCC" w:rsidP="00BC5C02">
            <w:pPr>
              <w:pStyle w:val="Virsraksts7"/>
              <w:spacing w:before="0" w:after="0"/>
              <w:jc w:val="both"/>
              <w:rPr>
                <w:b/>
              </w:rPr>
            </w:pPr>
            <w:r w:rsidRPr="00295888">
              <w:rPr>
                <w:b/>
              </w:rPr>
              <w:t>Informācija par pretendentu:</w:t>
            </w:r>
          </w:p>
        </w:tc>
      </w:tr>
      <w:tr w:rsidR="00E21BCC" w:rsidRPr="00295888" w14:paraId="2CBAF3CA" w14:textId="77777777" w:rsidTr="00BC5C02">
        <w:trPr>
          <w:cantSplit/>
        </w:trPr>
        <w:tc>
          <w:tcPr>
            <w:tcW w:w="2689" w:type="dxa"/>
            <w:tcBorders>
              <w:top w:val="single" w:sz="4" w:space="0" w:color="auto"/>
              <w:left w:val="single" w:sz="4" w:space="0" w:color="auto"/>
              <w:bottom w:val="single" w:sz="4" w:space="0" w:color="auto"/>
              <w:right w:val="single" w:sz="4" w:space="0" w:color="auto"/>
            </w:tcBorders>
            <w:hideMark/>
          </w:tcPr>
          <w:p w14:paraId="3343ECC2" w14:textId="77777777" w:rsidR="00E21BCC" w:rsidRPr="00295888" w:rsidRDefault="00E21BCC" w:rsidP="00BC5C02">
            <w:pPr>
              <w:pStyle w:val="Galvene"/>
              <w:rPr>
                <w:lang w:val="lv-LV"/>
              </w:rPr>
            </w:pPr>
            <w:r w:rsidRPr="00295888">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4FDEADB6" w14:textId="77777777" w:rsidR="00E21BCC" w:rsidRPr="00295888" w:rsidRDefault="00E21BCC" w:rsidP="00BC5C02">
            <w:pPr>
              <w:jc w:val="both"/>
              <w:rPr>
                <w:b/>
                <w:lang w:val="lv-LV"/>
              </w:rPr>
            </w:pPr>
          </w:p>
        </w:tc>
      </w:tr>
      <w:tr w:rsidR="00E21BCC" w:rsidRPr="00295888" w14:paraId="12B0E266" w14:textId="77777777" w:rsidTr="00BC5C02">
        <w:trPr>
          <w:cantSplit/>
        </w:trPr>
        <w:tc>
          <w:tcPr>
            <w:tcW w:w="2689" w:type="dxa"/>
            <w:tcBorders>
              <w:top w:val="single" w:sz="4" w:space="0" w:color="auto"/>
              <w:left w:val="single" w:sz="4" w:space="0" w:color="auto"/>
              <w:bottom w:val="single" w:sz="4" w:space="0" w:color="auto"/>
              <w:right w:val="single" w:sz="4" w:space="0" w:color="auto"/>
            </w:tcBorders>
            <w:hideMark/>
          </w:tcPr>
          <w:p w14:paraId="1B27499A" w14:textId="77777777" w:rsidR="00E21BCC" w:rsidRPr="00295888" w:rsidRDefault="00E21BCC" w:rsidP="00BC5C02">
            <w:pPr>
              <w:pStyle w:val="Galvene"/>
              <w:ind w:right="-52"/>
              <w:rPr>
                <w:lang w:val="lv-LV"/>
              </w:rPr>
            </w:pPr>
            <w:r w:rsidRPr="00295888">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4D3F5BC8" w14:textId="77777777" w:rsidR="00E21BCC" w:rsidRPr="00295888" w:rsidRDefault="00E21BCC" w:rsidP="00BC5C02">
            <w:pPr>
              <w:jc w:val="both"/>
              <w:rPr>
                <w:b/>
                <w:lang w:val="lv-LV"/>
              </w:rPr>
            </w:pPr>
          </w:p>
        </w:tc>
      </w:tr>
      <w:tr w:rsidR="00E21BCC" w:rsidRPr="00295888" w14:paraId="5B0D9D83" w14:textId="77777777" w:rsidTr="00BC5C02">
        <w:trPr>
          <w:cantSplit/>
        </w:trPr>
        <w:tc>
          <w:tcPr>
            <w:tcW w:w="2689" w:type="dxa"/>
            <w:tcBorders>
              <w:top w:val="single" w:sz="4" w:space="0" w:color="auto"/>
              <w:left w:val="single" w:sz="4" w:space="0" w:color="auto"/>
              <w:bottom w:val="single" w:sz="4" w:space="0" w:color="auto"/>
              <w:right w:val="single" w:sz="4" w:space="0" w:color="auto"/>
            </w:tcBorders>
            <w:hideMark/>
          </w:tcPr>
          <w:p w14:paraId="26EA1542" w14:textId="77777777" w:rsidR="00E21BCC" w:rsidRPr="00295888" w:rsidRDefault="00E21BCC" w:rsidP="00BC5C02">
            <w:pPr>
              <w:rPr>
                <w:lang w:val="lv-LV"/>
              </w:rPr>
            </w:pPr>
            <w:r w:rsidRPr="00295888">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7D3E5346" w14:textId="77777777" w:rsidR="00E21BCC" w:rsidRPr="00295888" w:rsidRDefault="00E21BCC" w:rsidP="00BC5C02">
            <w:pPr>
              <w:jc w:val="both"/>
              <w:rPr>
                <w:b/>
                <w:lang w:val="lv-LV"/>
              </w:rPr>
            </w:pPr>
          </w:p>
        </w:tc>
      </w:tr>
      <w:tr w:rsidR="00E21BCC" w:rsidRPr="00295888" w14:paraId="56443F80" w14:textId="77777777" w:rsidTr="00BC5C02">
        <w:trPr>
          <w:cantSplit/>
        </w:trPr>
        <w:tc>
          <w:tcPr>
            <w:tcW w:w="2689" w:type="dxa"/>
            <w:tcBorders>
              <w:top w:val="single" w:sz="4" w:space="0" w:color="auto"/>
              <w:left w:val="single" w:sz="4" w:space="0" w:color="auto"/>
              <w:bottom w:val="single" w:sz="4" w:space="0" w:color="auto"/>
              <w:right w:val="single" w:sz="4" w:space="0" w:color="auto"/>
            </w:tcBorders>
          </w:tcPr>
          <w:p w14:paraId="346098CF" w14:textId="77777777" w:rsidR="00E21BCC" w:rsidRPr="00295888" w:rsidRDefault="00E21BCC" w:rsidP="00BC5C02">
            <w:pPr>
              <w:rPr>
                <w:lang w:val="lv-LV"/>
              </w:rPr>
            </w:pPr>
            <w:r w:rsidRPr="00295888">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8D31E74" w14:textId="77777777" w:rsidR="00E21BCC" w:rsidRPr="00295888" w:rsidRDefault="00E21BCC" w:rsidP="00BC5C02">
            <w:pPr>
              <w:jc w:val="both"/>
              <w:rPr>
                <w:b/>
                <w:lang w:val="lv-LV"/>
              </w:rPr>
            </w:pPr>
          </w:p>
        </w:tc>
      </w:tr>
      <w:tr w:rsidR="00E21BCC" w:rsidRPr="00295888" w14:paraId="07A8D749" w14:textId="77777777" w:rsidTr="00BC5C02">
        <w:trPr>
          <w:cantSplit/>
        </w:trPr>
        <w:tc>
          <w:tcPr>
            <w:tcW w:w="2689" w:type="dxa"/>
            <w:tcBorders>
              <w:top w:val="single" w:sz="4" w:space="0" w:color="auto"/>
              <w:left w:val="single" w:sz="4" w:space="0" w:color="auto"/>
              <w:bottom w:val="single" w:sz="4" w:space="0" w:color="auto"/>
              <w:right w:val="single" w:sz="4" w:space="0" w:color="auto"/>
            </w:tcBorders>
          </w:tcPr>
          <w:p w14:paraId="1344F8FB" w14:textId="77777777" w:rsidR="00E21BCC" w:rsidRPr="00295888" w:rsidRDefault="00E21BCC" w:rsidP="00BC5C02">
            <w:pPr>
              <w:rPr>
                <w:lang w:val="lv-LV"/>
              </w:rPr>
            </w:pPr>
            <w:r w:rsidRPr="00295888">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581062BD" w14:textId="77777777" w:rsidR="00E21BCC" w:rsidRPr="00295888" w:rsidRDefault="00E21BCC" w:rsidP="00BC5C02">
            <w:pPr>
              <w:jc w:val="both"/>
              <w:rPr>
                <w:b/>
                <w:lang w:val="lv-LV"/>
              </w:rPr>
            </w:pPr>
          </w:p>
        </w:tc>
      </w:tr>
      <w:tr w:rsidR="00E21BCC" w:rsidRPr="00295888" w14:paraId="55D34998" w14:textId="77777777" w:rsidTr="00BC5C02">
        <w:trPr>
          <w:cantSplit/>
        </w:trPr>
        <w:tc>
          <w:tcPr>
            <w:tcW w:w="2689" w:type="dxa"/>
            <w:tcBorders>
              <w:top w:val="single" w:sz="4" w:space="0" w:color="auto"/>
              <w:left w:val="single" w:sz="4" w:space="0" w:color="auto"/>
              <w:bottom w:val="single" w:sz="4" w:space="0" w:color="auto"/>
              <w:right w:val="single" w:sz="4" w:space="0" w:color="auto"/>
            </w:tcBorders>
          </w:tcPr>
          <w:p w14:paraId="7357D133" w14:textId="77777777" w:rsidR="00E21BCC" w:rsidRPr="00295888" w:rsidRDefault="00E21BCC" w:rsidP="00BC5C02">
            <w:pPr>
              <w:rPr>
                <w:lang w:val="lv-LV"/>
              </w:rPr>
            </w:pPr>
            <w:r w:rsidRPr="00295888">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0B018EE3" w14:textId="77777777" w:rsidR="00E21BCC" w:rsidRPr="00295888" w:rsidRDefault="00E21BCC" w:rsidP="00BC5C02">
            <w:pPr>
              <w:jc w:val="both"/>
              <w:rPr>
                <w:b/>
                <w:lang w:val="lv-LV"/>
              </w:rPr>
            </w:pPr>
          </w:p>
        </w:tc>
      </w:tr>
      <w:tr w:rsidR="00E21BCC" w:rsidRPr="00295888" w14:paraId="628ADD8C" w14:textId="77777777" w:rsidTr="00BC5C02">
        <w:trPr>
          <w:cantSplit/>
        </w:trPr>
        <w:tc>
          <w:tcPr>
            <w:tcW w:w="2689" w:type="dxa"/>
            <w:tcBorders>
              <w:top w:val="single" w:sz="4" w:space="0" w:color="auto"/>
              <w:left w:val="single" w:sz="4" w:space="0" w:color="auto"/>
              <w:bottom w:val="single" w:sz="4" w:space="0" w:color="auto"/>
              <w:right w:val="single" w:sz="4" w:space="0" w:color="auto"/>
            </w:tcBorders>
            <w:hideMark/>
          </w:tcPr>
          <w:p w14:paraId="25BB2FBA" w14:textId="77777777" w:rsidR="00E21BCC" w:rsidRPr="00295888" w:rsidRDefault="00E21BCC" w:rsidP="00BC5C02">
            <w:pPr>
              <w:rPr>
                <w:lang w:val="lv-LV"/>
              </w:rPr>
            </w:pPr>
            <w:r w:rsidRPr="00295888">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1922AE71" w14:textId="77777777" w:rsidR="00E21BCC" w:rsidRPr="00295888" w:rsidRDefault="00E21BCC" w:rsidP="00BC5C02">
            <w:pPr>
              <w:jc w:val="both"/>
              <w:rPr>
                <w:b/>
                <w:lang w:val="lv-LV"/>
              </w:rPr>
            </w:pPr>
          </w:p>
        </w:tc>
      </w:tr>
      <w:tr w:rsidR="00E21BCC" w:rsidRPr="00295888" w14:paraId="644AEBD2" w14:textId="77777777" w:rsidTr="00BC5C02">
        <w:trPr>
          <w:cantSplit/>
        </w:trPr>
        <w:tc>
          <w:tcPr>
            <w:tcW w:w="2689" w:type="dxa"/>
            <w:tcBorders>
              <w:top w:val="single" w:sz="4" w:space="0" w:color="auto"/>
              <w:left w:val="single" w:sz="4" w:space="0" w:color="auto"/>
              <w:bottom w:val="single" w:sz="4" w:space="0" w:color="auto"/>
              <w:right w:val="single" w:sz="4" w:space="0" w:color="auto"/>
            </w:tcBorders>
            <w:hideMark/>
          </w:tcPr>
          <w:p w14:paraId="04621C0E" w14:textId="77777777" w:rsidR="00E21BCC" w:rsidRPr="00295888" w:rsidRDefault="00E21BCC" w:rsidP="00BC5C02">
            <w:pPr>
              <w:rPr>
                <w:lang w:val="lv-LV"/>
              </w:rPr>
            </w:pPr>
            <w:r w:rsidRPr="00295888">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42DAF08B" w14:textId="77777777" w:rsidR="00E21BCC" w:rsidRPr="00295888" w:rsidRDefault="00E21BCC" w:rsidP="00BC5C02">
            <w:pPr>
              <w:jc w:val="both"/>
              <w:rPr>
                <w:b/>
                <w:lang w:val="lv-LV"/>
              </w:rPr>
            </w:pPr>
          </w:p>
        </w:tc>
      </w:tr>
    </w:tbl>
    <w:p w14:paraId="4B07E116" w14:textId="77777777" w:rsidR="00A36FDA" w:rsidRDefault="00A36FDA" w:rsidP="0094362C">
      <w:pPr>
        <w:rPr>
          <w:lang w:val="lv-LV"/>
        </w:rPr>
      </w:pPr>
    </w:p>
    <w:p w14:paraId="54A0E2CC" w14:textId="77777777" w:rsidR="00A36FDA" w:rsidRDefault="00A36FDA" w:rsidP="00E21BCC">
      <w:pPr>
        <w:jc w:val="center"/>
        <w:rPr>
          <w:lang w:val="lv-LV"/>
        </w:rPr>
      </w:pPr>
    </w:p>
    <w:p w14:paraId="394B7970" w14:textId="77777777" w:rsidR="00A36FDA" w:rsidRDefault="00A36FDA" w:rsidP="00E21BCC">
      <w:pPr>
        <w:jc w:val="center"/>
        <w:rPr>
          <w:lang w:val="lv-LV"/>
        </w:rPr>
      </w:pPr>
    </w:p>
    <w:p w14:paraId="2BF8716E" w14:textId="77777777" w:rsidR="00A36FDA" w:rsidRDefault="00A36FDA" w:rsidP="00E21BCC">
      <w:pPr>
        <w:jc w:val="center"/>
        <w:rPr>
          <w:lang w:val="lv-LV"/>
        </w:rPr>
      </w:pPr>
    </w:p>
    <w:p w14:paraId="14C0E146" w14:textId="77777777" w:rsidR="00A36FDA" w:rsidRDefault="00A36FDA" w:rsidP="00E21BCC">
      <w:pPr>
        <w:jc w:val="center"/>
        <w:rPr>
          <w:lang w:val="lv-LV"/>
        </w:rPr>
      </w:pPr>
    </w:p>
    <w:p w14:paraId="1863FC55" w14:textId="77777777" w:rsidR="00A30C34" w:rsidRDefault="00A30C34" w:rsidP="00E21BCC">
      <w:pPr>
        <w:jc w:val="center"/>
        <w:rPr>
          <w:lang w:val="lv-LV"/>
        </w:rPr>
      </w:pPr>
    </w:p>
    <w:p w14:paraId="3653F76B" w14:textId="77777777" w:rsidR="00A30C34" w:rsidRDefault="00A30C34" w:rsidP="00E21BCC">
      <w:pPr>
        <w:jc w:val="center"/>
        <w:rPr>
          <w:lang w:val="lv-LV"/>
        </w:rPr>
      </w:pPr>
    </w:p>
    <w:p w14:paraId="028C3A85" w14:textId="77777777" w:rsidR="00A30C34" w:rsidRDefault="00A30C34" w:rsidP="00E21BCC">
      <w:pPr>
        <w:jc w:val="center"/>
        <w:rPr>
          <w:lang w:val="lv-LV"/>
        </w:rPr>
      </w:pPr>
    </w:p>
    <w:p w14:paraId="01E38FA4" w14:textId="77777777" w:rsidR="00A30C34" w:rsidRPr="00295888" w:rsidRDefault="00A30C34" w:rsidP="00E21BCC">
      <w:pPr>
        <w:jc w:val="center"/>
        <w:rPr>
          <w:lang w:val="lv-LV"/>
        </w:rPr>
      </w:pPr>
    </w:p>
    <w:p w14:paraId="63E127C7" w14:textId="77777777" w:rsidR="00E21BCC" w:rsidRPr="00295888" w:rsidRDefault="00E21BCC" w:rsidP="00E21BCC">
      <w:pPr>
        <w:rPr>
          <w:b/>
          <w:lang w:val="lv-LV"/>
        </w:rPr>
      </w:pPr>
      <w:bookmarkStart w:id="2" w:name="_Hlk137204635"/>
      <w:r w:rsidRPr="00295888">
        <w:rPr>
          <w:b/>
          <w:lang w:val="lv-LV"/>
        </w:rPr>
        <w:lastRenderedPageBreak/>
        <w:t>PRETENDENTA PIETEIKUMS</w:t>
      </w:r>
    </w:p>
    <w:bookmarkEnd w:id="2"/>
    <w:p w14:paraId="4FBFDB54" w14:textId="77777777" w:rsidR="00E21BCC" w:rsidRPr="00295888" w:rsidRDefault="00E21BCC" w:rsidP="00E21BCC">
      <w:pPr>
        <w:rPr>
          <w:b/>
          <w:lang w:val="lv-LV"/>
        </w:rPr>
      </w:pPr>
    </w:p>
    <w:p w14:paraId="0E4DFDC9" w14:textId="77777777" w:rsidR="00E21BCC" w:rsidRPr="00295888" w:rsidRDefault="00E21BCC" w:rsidP="00E21BCC">
      <w:pPr>
        <w:jc w:val="center"/>
        <w:rPr>
          <w:b/>
          <w:lang w:val="lv-LV"/>
        </w:rPr>
      </w:pPr>
    </w:p>
    <w:tbl>
      <w:tblPr>
        <w:tblStyle w:val="Reatabula"/>
        <w:tblW w:w="9634" w:type="dxa"/>
        <w:tblLook w:val="04A0" w:firstRow="1" w:lastRow="0" w:firstColumn="1" w:lastColumn="0" w:noHBand="0" w:noVBand="1"/>
      </w:tblPr>
      <w:tblGrid>
        <w:gridCol w:w="1283"/>
        <w:gridCol w:w="4241"/>
        <w:gridCol w:w="4110"/>
      </w:tblGrid>
      <w:tr w:rsidR="00E21BCC" w:rsidRPr="00295888" w14:paraId="03F0BC20" w14:textId="77777777" w:rsidTr="00A30C34">
        <w:tc>
          <w:tcPr>
            <w:tcW w:w="5524" w:type="dxa"/>
            <w:gridSpan w:val="2"/>
          </w:tcPr>
          <w:p w14:paraId="610DBA72" w14:textId="77777777" w:rsidR="00E21BCC" w:rsidRPr="00295888" w:rsidRDefault="00E21BCC" w:rsidP="00BC5C02">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4110" w:type="dxa"/>
          </w:tcPr>
          <w:p w14:paraId="66B68A9E" w14:textId="77777777" w:rsidR="00E21BCC" w:rsidRPr="00295888" w:rsidRDefault="00E21BCC" w:rsidP="00BC5C02">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E21BCC" w:rsidRPr="00295888" w14:paraId="305A057D" w14:textId="77777777" w:rsidTr="00A30C34">
        <w:tc>
          <w:tcPr>
            <w:tcW w:w="1283" w:type="dxa"/>
          </w:tcPr>
          <w:p w14:paraId="456DBA3E" w14:textId="77777777" w:rsidR="00E21BCC" w:rsidRPr="00295888" w:rsidRDefault="00E21BCC" w:rsidP="00BC5C02">
            <w:pPr>
              <w:rPr>
                <w:lang w:val="lv-LV"/>
              </w:rPr>
            </w:pPr>
            <w:r w:rsidRPr="00295888">
              <w:rPr>
                <w:lang w:val="lv-LV"/>
              </w:rPr>
              <w:t>Priekšmeta apraksts:</w:t>
            </w:r>
          </w:p>
        </w:tc>
        <w:tc>
          <w:tcPr>
            <w:tcW w:w="4241" w:type="dxa"/>
          </w:tcPr>
          <w:p w14:paraId="2DCF9B93" w14:textId="77777777" w:rsidR="00A36FDA" w:rsidRDefault="00A36FDA" w:rsidP="00A36FDA">
            <w:pPr>
              <w:spacing w:line="276" w:lineRule="auto"/>
              <w:rPr>
                <w:lang w:val="lv-LV"/>
              </w:rPr>
            </w:pPr>
          </w:p>
          <w:p w14:paraId="39E95086" w14:textId="15064D49" w:rsidR="00A36FDA" w:rsidRDefault="00A36FDA" w:rsidP="00A36FDA">
            <w:pPr>
              <w:spacing w:line="276" w:lineRule="auto"/>
              <w:rPr>
                <w:lang w:val="lv-LV"/>
              </w:rPr>
            </w:pPr>
            <w:r w:rsidRPr="00A36FDA">
              <w:rPr>
                <w:sz w:val="22"/>
                <w:szCs w:val="22"/>
                <w:lang w:val="lv-LV"/>
              </w:rPr>
              <w:t>Dezinfekcijas un oksidēšanās līdzekļi</w:t>
            </w:r>
          </w:p>
          <w:p w14:paraId="0A73BC2A" w14:textId="77777777" w:rsidR="00A36FDA" w:rsidRPr="00A36FDA" w:rsidRDefault="00A36FDA" w:rsidP="00A36FDA">
            <w:pPr>
              <w:spacing w:line="276" w:lineRule="auto"/>
              <w:rPr>
                <w:sz w:val="22"/>
                <w:szCs w:val="22"/>
                <w:lang w:val="lv-LV"/>
              </w:rPr>
            </w:pPr>
          </w:p>
          <w:p w14:paraId="46C2EE8F" w14:textId="1F995623" w:rsidR="00A36FDA" w:rsidRDefault="00A36FDA" w:rsidP="00A36FDA">
            <w:pPr>
              <w:spacing w:line="276" w:lineRule="auto"/>
              <w:rPr>
                <w:lang w:val="lv-LV"/>
              </w:rPr>
            </w:pPr>
            <w:r w:rsidRPr="00A36FDA">
              <w:rPr>
                <w:sz w:val="22"/>
                <w:szCs w:val="22"/>
                <w:lang w:val="lv-LV"/>
              </w:rPr>
              <w:t>1.Nātrija hipohlorīds stabilizēts (šķidrais hlors) Baseina ūdens dezinfekcijai automātiskajām dozācijas sistēmām.14% aktīva hlora šķidrums. CAS: 7681-52-9; EINECS: 231-668-3 Blīvums (200C) 1.22-1,25 g/cm3 pH saturs (20 oc): 12Stabilitāte: min 70%</w:t>
            </w:r>
          </w:p>
          <w:p w14:paraId="3D24DDC6" w14:textId="77777777" w:rsidR="00A36FDA" w:rsidRPr="00A36FDA" w:rsidRDefault="00A36FDA" w:rsidP="00A36FDA">
            <w:pPr>
              <w:spacing w:line="276" w:lineRule="auto"/>
              <w:rPr>
                <w:sz w:val="22"/>
                <w:szCs w:val="22"/>
                <w:lang w:val="lv-LV"/>
              </w:rPr>
            </w:pPr>
          </w:p>
          <w:p w14:paraId="3F46C189" w14:textId="588A4EAF" w:rsidR="00A36FDA" w:rsidRPr="00A36FDA" w:rsidRDefault="00A36FDA" w:rsidP="00A36FDA">
            <w:pPr>
              <w:spacing w:line="276" w:lineRule="auto"/>
              <w:rPr>
                <w:sz w:val="22"/>
                <w:szCs w:val="22"/>
                <w:lang w:val="lv-LV"/>
              </w:rPr>
            </w:pPr>
            <w:r w:rsidRPr="00A36FDA">
              <w:rPr>
                <w:sz w:val="22"/>
                <w:szCs w:val="22"/>
                <w:lang w:val="lv-LV"/>
              </w:rPr>
              <w:t>2.PH mīnus Šķidrais</w:t>
            </w:r>
          </w:p>
          <w:p w14:paraId="187B7997" w14:textId="77777777" w:rsidR="00A36FDA" w:rsidRPr="00A36FDA" w:rsidRDefault="00A36FDA" w:rsidP="00A36FDA">
            <w:pPr>
              <w:spacing w:line="276" w:lineRule="auto"/>
              <w:rPr>
                <w:sz w:val="22"/>
                <w:szCs w:val="22"/>
                <w:lang w:val="lv-LV"/>
              </w:rPr>
            </w:pPr>
            <w:r w:rsidRPr="00A36FDA">
              <w:rPr>
                <w:sz w:val="22"/>
                <w:szCs w:val="22"/>
                <w:lang w:val="lv-LV"/>
              </w:rPr>
              <w:t>Peldbaseinu ūdens PH līmeņa pazeminātājs</w:t>
            </w:r>
          </w:p>
          <w:p w14:paraId="53F46102" w14:textId="77777777" w:rsidR="00A36FDA" w:rsidRPr="00A36FDA" w:rsidRDefault="00A36FDA" w:rsidP="00A36FDA">
            <w:pPr>
              <w:spacing w:line="276" w:lineRule="auto"/>
              <w:rPr>
                <w:sz w:val="22"/>
                <w:szCs w:val="22"/>
                <w:lang w:val="lv-LV"/>
              </w:rPr>
            </w:pPr>
            <w:r w:rsidRPr="00A36FDA">
              <w:rPr>
                <w:sz w:val="22"/>
                <w:szCs w:val="22"/>
                <w:lang w:val="lv-LV"/>
              </w:rPr>
              <w:t>CAS: 7664-93-9; EINECS: 231-639-5</w:t>
            </w:r>
          </w:p>
          <w:p w14:paraId="613A6AAF" w14:textId="77777777" w:rsidR="00A36FDA" w:rsidRPr="00A36FDA" w:rsidRDefault="00A36FDA" w:rsidP="00A36FDA">
            <w:pPr>
              <w:spacing w:line="276" w:lineRule="auto"/>
              <w:rPr>
                <w:sz w:val="22"/>
                <w:szCs w:val="22"/>
                <w:lang w:val="lv-LV"/>
              </w:rPr>
            </w:pPr>
            <w:r w:rsidRPr="00A36FDA">
              <w:rPr>
                <w:sz w:val="22"/>
                <w:szCs w:val="22"/>
                <w:lang w:val="lv-LV"/>
              </w:rPr>
              <w:t>Satur 45% sērskābi (sulfurskābi)</w:t>
            </w:r>
          </w:p>
          <w:p w14:paraId="191B9710" w14:textId="77777777" w:rsidR="00A36FDA" w:rsidRPr="00A36FDA" w:rsidRDefault="00A36FDA" w:rsidP="00A36FDA">
            <w:pPr>
              <w:spacing w:line="276" w:lineRule="auto"/>
              <w:rPr>
                <w:sz w:val="22"/>
                <w:szCs w:val="22"/>
                <w:lang w:val="lv-LV"/>
              </w:rPr>
            </w:pPr>
            <w:r w:rsidRPr="00A36FDA">
              <w:rPr>
                <w:sz w:val="22"/>
                <w:szCs w:val="22"/>
                <w:lang w:val="lv-LV"/>
              </w:rPr>
              <w:t>Blīvums (200C) 1.35 g/cm3</w:t>
            </w:r>
          </w:p>
          <w:p w14:paraId="6272CFE5" w14:textId="77777777" w:rsidR="00A36FDA" w:rsidRDefault="00A36FDA" w:rsidP="00A36FDA">
            <w:pPr>
              <w:spacing w:line="276" w:lineRule="auto"/>
              <w:rPr>
                <w:lang w:val="lv-LV"/>
              </w:rPr>
            </w:pPr>
            <w:r w:rsidRPr="00A36FDA">
              <w:rPr>
                <w:sz w:val="22"/>
                <w:szCs w:val="22"/>
                <w:lang w:val="lv-LV"/>
              </w:rPr>
              <w:t>H saturs  20 0C : 1</w:t>
            </w:r>
          </w:p>
          <w:p w14:paraId="527F1255" w14:textId="4A5CBAB0" w:rsidR="00A36FDA" w:rsidRPr="00A36FDA" w:rsidRDefault="00A36FDA" w:rsidP="00A36FDA">
            <w:pPr>
              <w:spacing w:line="276" w:lineRule="auto"/>
              <w:rPr>
                <w:sz w:val="22"/>
                <w:szCs w:val="22"/>
                <w:lang w:val="lv-LV"/>
              </w:rPr>
            </w:pPr>
            <w:r w:rsidRPr="00A36FDA">
              <w:rPr>
                <w:sz w:val="22"/>
                <w:szCs w:val="22"/>
                <w:lang w:val="lv-LV"/>
              </w:rPr>
              <w:tab/>
            </w:r>
          </w:p>
          <w:p w14:paraId="6FEF38B1" w14:textId="4CF984D6" w:rsidR="00A36FDA" w:rsidRPr="00A36FDA" w:rsidRDefault="00A36FDA" w:rsidP="00A36FDA">
            <w:pPr>
              <w:spacing w:line="276" w:lineRule="auto"/>
              <w:rPr>
                <w:sz w:val="22"/>
                <w:szCs w:val="22"/>
                <w:lang w:val="lv-LV"/>
              </w:rPr>
            </w:pPr>
            <w:r w:rsidRPr="00A36FDA">
              <w:rPr>
                <w:sz w:val="22"/>
                <w:szCs w:val="22"/>
                <w:lang w:val="lv-LV"/>
              </w:rPr>
              <w:t>3.Flockfix flussig- Koagulants Peldbaseina ūdens dzidrinātājs.</w:t>
            </w:r>
          </w:p>
          <w:p w14:paraId="475EDB22" w14:textId="77777777" w:rsidR="00A36FDA" w:rsidRPr="00A36FDA" w:rsidRDefault="00A36FDA" w:rsidP="00A36FDA">
            <w:pPr>
              <w:spacing w:line="276" w:lineRule="auto"/>
              <w:rPr>
                <w:sz w:val="22"/>
                <w:szCs w:val="22"/>
                <w:lang w:val="lv-LV"/>
              </w:rPr>
            </w:pPr>
            <w:r w:rsidRPr="00A36FDA">
              <w:rPr>
                <w:sz w:val="22"/>
                <w:szCs w:val="22"/>
                <w:lang w:val="lv-LV"/>
              </w:rPr>
              <w:t>Satur alumīnija hidrosihlorīdu</w:t>
            </w:r>
          </w:p>
          <w:p w14:paraId="1D097282" w14:textId="77777777" w:rsidR="00A36FDA" w:rsidRPr="00A36FDA" w:rsidRDefault="00A36FDA" w:rsidP="00A36FDA">
            <w:pPr>
              <w:spacing w:line="276" w:lineRule="auto"/>
              <w:rPr>
                <w:sz w:val="22"/>
                <w:szCs w:val="22"/>
                <w:lang w:val="lv-LV"/>
              </w:rPr>
            </w:pPr>
            <w:r w:rsidRPr="00A36FDA">
              <w:rPr>
                <w:sz w:val="22"/>
                <w:szCs w:val="22"/>
                <w:lang w:val="lv-LV"/>
              </w:rPr>
              <w:t>Blīvums (20 oc) 1 g/cm3</w:t>
            </w:r>
          </w:p>
          <w:p w14:paraId="0E7A9FD3" w14:textId="77777777" w:rsidR="00A36FDA" w:rsidRDefault="00A36FDA" w:rsidP="00A36FDA">
            <w:pPr>
              <w:spacing w:line="276" w:lineRule="auto"/>
              <w:rPr>
                <w:lang w:val="lv-LV"/>
              </w:rPr>
            </w:pPr>
            <w:r w:rsidRPr="00A36FDA">
              <w:rPr>
                <w:sz w:val="22"/>
                <w:szCs w:val="22"/>
                <w:lang w:val="lv-LV"/>
              </w:rPr>
              <w:t>H saturs   20 oc) 4.2</w:t>
            </w:r>
            <w:r w:rsidRPr="00A36FDA">
              <w:rPr>
                <w:sz w:val="22"/>
                <w:szCs w:val="22"/>
                <w:lang w:val="lv-LV"/>
              </w:rPr>
              <w:tab/>
            </w:r>
          </w:p>
          <w:p w14:paraId="0002371C" w14:textId="77777777" w:rsidR="00A36FDA" w:rsidRPr="00A36FDA" w:rsidRDefault="00A36FDA" w:rsidP="00A36FDA">
            <w:pPr>
              <w:spacing w:line="276" w:lineRule="auto"/>
              <w:rPr>
                <w:sz w:val="22"/>
                <w:szCs w:val="22"/>
                <w:lang w:val="lv-LV"/>
              </w:rPr>
            </w:pPr>
          </w:p>
          <w:p w14:paraId="115216C8" w14:textId="1B69E9D9" w:rsidR="00A36FDA" w:rsidRDefault="00A36FDA" w:rsidP="00A36FDA">
            <w:pPr>
              <w:spacing w:line="276" w:lineRule="auto"/>
              <w:rPr>
                <w:lang w:val="lv-LV"/>
              </w:rPr>
            </w:pPr>
            <w:r w:rsidRPr="00A36FDA">
              <w:rPr>
                <w:sz w:val="22"/>
                <w:szCs w:val="22"/>
                <w:lang w:val="lv-LV"/>
              </w:rPr>
              <w:t>4.Testera hlora tabletes „DPD — 1</w:t>
            </w:r>
          </w:p>
          <w:p w14:paraId="20F80276" w14:textId="77777777" w:rsidR="00A36FDA" w:rsidRPr="00A36FDA" w:rsidRDefault="00A36FDA" w:rsidP="00A36FDA">
            <w:pPr>
              <w:spacing w:line="276" w:lineRule="auto"/>
              <w:rPr>
                <w:sz w:val="22"/>
                <w:szCs w:val="22"/>
                <w:lang w:val="lv-LV"/>
              </w:rPr>
            </w:pPr>
          </w:p>
          <w:p w14:paraId="1540A1D1" w14:textId="493CF715" w:rsidR="00A36FDA" w:rsidRPr="00A36FDA" w:rsidRDefault="00A36FDA" w:rsidP="00A36FDA">
            <w:pPr>
              <w:spacing w:line="276" w:lineRule="auto"/>
              <w:rPr>
                <w:sz w:val="22"/>
                <w:szCs w:val="22"/>
                <w:lang w:val="lv-LV"/>
              </w:rPr>
            </w:pPr>
            <w:r w:rsidRPr="00A36FDA">
              <w:rPr>
                <w:sz w:val="22"/>
                <w:szCs w:val="22"/>
                <w:lang w:val="lv-LV"/>
              </w:rPr>
              <w:t>5.Testera tabl.PH līmeņa kontrolei „Phenol Red"</w:t>
            </w:r>
          </w:p>
          <w:p w14:paraId="6B8C9A60" w14:textId="77777777" w:rsidR="00A36FDA" w:rsidRPr="00A36FDA" w:rsidRDefault="00A36FDA" w:rsidP="00A36FDA">
            <w:pPr>
              <w:spacing w:line="276" w:lineRule="auto"/>
              <w:rPr>
                <w:sz w:val="22"/>
                <w:szCs w:val="22"/>
                <w:lang w:val="lv-LV"/>
              </w:rPr>
            </w:pPr>
          </w:p>
          <w:p w14:paraId="0C0B51B6" w14:textId="42DFC4E2" w:rsidR="00A36FDA" w:rsidRPr="00A36FDA" w:rsidRDefault="00A36FDA" w:rsidP="00A36FDA">
            <w:pPr>
              <w:spacing w:line="276" w:lineRule="auto"/>
              <w:rPr>
                <w:sz w:val="22"/>
                <w:szCs w:val="22"/>
                <w:lang w:val="lv-LV"/>
              </w:rPr>
            </w:pPr>
            <w:r w:rsidRPr="00A36FDA">
              <w:rPr>
                <w:sz w:val="22"/>
                <w:szCs w:val="22"/>
                <w:lang w:val="lv-LV"/>
              </w:rPr>
              <w:t>6."Alba Super" koncentrāts</w:t>
            </w:r>
          </w:p>
          <w:p w14:paraId="294A57E9" w14:textId="77777777" w:rsidR="00A36FDA" w:rsidRDefault="00A36FDA" w:rsidP="00A36FDA">
            <w:pPr>
              <w:spacing w:line="276" w:lineRule="auto"/>
              <w:rPr>
                <w:lang w:val="lv-LV"/>
              </w:rPr>
            </w:pPr>
            <w:r w:rsidRPr="00A36FDA">
              <w:rPr>
                <w:sz w:val="22"/>
                <w:szCs w:val="22"/>
                <w:lang w:val="lv-LV"/>
              </w:rPr>
              <w:t xml:space="preserve">Pret aļģu līdzeklis ūdens aizsardzībai pret aļģēm un to iznīcināšanai peldbaseinos. Neputojošs! </w:t>
            </w:r>
          </w:p>
          <w:p w14:paraId="74898F1E" w14:textId="77777777" w:rsidR="00A36FDA" w:rsidRPr="00A36FDA" w:rsidRDefault="00A36FDA" w:rsidP="00A36FDA">
            <w:pPr>
              <w:spacing w:line="276" w:lineRule="auto"/>
              <w:rPr>
                <w:sz w:val="22"/>
                <w:szCs w:val="22"/>
                <w:lang w:val="lv-LV"/>
              </w:rPr>
            </w:pPr>
          </w:p>
          <w:p w14:paraId="241B403E" w14:textId="1D90ED4B" w:rsidR="00A36FDA" w:rsidRDefault="00A36FDA" w:rsidP="00A36FDA">
            <w:pPr>
              <w:spacing w:line="276" w:lineRule="auto"/>
              <w:rPr>
                <w:lang w:val="lv-LV"/>
              </w:rPr>
            </w:pPr>
            <w:r w:rsidRPr="00A36FDA">
              <w:rPr>
                <w:sz w:val="22"/>
                <w:szCs w:val="22"/>
                <w:lang w:val="lv-LV"/>
              </w:rPr>
              <w:t xml:space="preserve">7.„Randldar - nussig"— šķidrais baseina malu tīrīšanas līdzeklis. </w:t>
            </w:r>
          </w:p>
          <w:p w14:paraId="46C3793F" w14:textId="77777777" w:rsidR="00A36FDA" w:rsidRPr="00A36FDA" w:rsidRDefault="00A36FDA" w:rsidP="00A36FDA">
            <w:pPr>
              <w:spacing w:line="276" w:lineRule="auto"/>
              <w:rPr>
                <w:sz w:val="22"/>
                <w:szCs w:val="22"/>
                <w:lang w:val="lv-LV"/>
              </w:rPr>
            </w:pPr>
          </w:p>
          <w:p w14:paraId="1D8EB338" w14:textId="4248EE6C" w:rsidR="0094362C" w:rsidRPr="0094362C" w:rsidRDefault="00A36FDA" w:rsidP="00A36FDA">
            <w:pPr>
              <w:spacing w:line="276" w:lineRule="auto"/>
              <w:rPr>
                <w:sz w:val="22"/>
                <w:szCs w:val="22"/>
                <w:lang w:val="lv-LV"/>
              </w:rPr>
            </w:pPr>
            <w:r w:rsidRPr="00A36FDA">
              <w:rPr>
                <w:sz w:val="22"/>
                <w:szCs w:val="22"/>
                <w:lang w:val="lv-LV"/>
              </w:rPr>
              <w:t>8.„Banisol G" — baseina un to apkārtnes tīrīšanas līdzeklis</w:t>
            </w:r>
            <w:r w:rsidRPr="00A36FDA">
              <w:rPr>
                <w:sz w:val="22"/>
                <w:szCs w:val="22"/>
                <w:lang w:val="lv-LV"/>
              </w:rPr>
              <w:tab/>
            </w:r>
          </w:p>
        </w:tc>
        <w:tc>
          <w:tcPr>
            <w:tcW w:w="4110" w:type="dxa"/>
          </w:tcPr>
          <w:p w14:paraId="067E24E4" w14:textId="77777777" w:rsidR="00E21BCC" w:rsidRPr="00295888" w:rsidRDefault="00E21BCC" w:rsidP="00BC5C02">
            <w:pPr>
              <w:pStyle w:val="Virsraksts1"/>
              <w:shd w:val="clear" w:color="auto" w:fill="FFFFFF"/>
              <w:spacing w:before="0"/>
              <w:rPr>
                <w:rFonts w:ascii="Times New Roman" w:hAnsi="Times New Roman" w:cs="Times New Roman"/>
                <w:color w:val="auto"/>
                <w:sz w:val="24"/>
                <w:szCs w:val="24"/>
              </w:rPr>
            </w:pPr>
          </w:p>
        </w:tc>
      </w:tr>
      <w:tr w:rsidR="00A36FDA" w:rsidRPr="00295888" w14:paraId="2BD7E0D8" w14:textId="77777777" w:rsidTr="00A30C34">
        <w:tc>
          <w:tcPr>
            <w:tcW w:w="1283" w:type="dxa"/>
          </w:tcPr>
          <w:p w14:paraId="08914AE7" w14:textId="77777777" w:rsidR="00A36FDA" w:rsidRPr="00295888" w:rsidRDefault="00A36FDA" w:rsidP="00A36FDA">
            <w:pPr>
              <w:rPr>
                <w:lang w:val="lv-LV"/>
              </w:rPr>
            </w:pPr>
            <w:r w:rsidRPr="00295888">
              <w:rPr>
                <w:lang w:val="lv-LV"/>
              </w:rPr>
              <w:lastRenderedPageBreak/>
              <w:t>Līguma izpildes laiks:</w:t>
            </w:r>
          </w:p>
        </w:tc>
        <w:tc>
          <w:tcPr>
            <w:tcW w:w="4241" w:type="dxa"/>
          </w:tcPr>
          <w:p w14:paraId="2D8C4DD0" w14:textId="77777777" w:rsidR="00A30C34" w:rsidRDefault="0094362C" w:rsidP="0094362C">
            <w:pPr>
              <w:rPr>
                <w:lang w:val="lv-LV"/>
              </w:rPr>
            </w:pPr>
            <w:r>
              <w:rPr>
                <w:lang w:val="lv-LV"/>
              </w:rPr>
              <w:t xml:space="preserve"> </w:t>
            </w:r>
          </w:p>
          <w:p w14:paraId="344C2DD6" w14:textId="7F15EE88" w:rsidR="0094362C" w:rsidRDefault="00A30C34" w:rsidP="0094362C">
            <w:pPr>
              <w:rPr>
                <w:lang w:val="lv-LV"/>
              </w:rPr>
            </w:pPr>
            <w:r>
              <w:rPr>
                <w:lang w:val="lv-LV"/>
              </w:rPr>
              <w:t xml:space="preserve">Pēc abpusēji parakstīta līguma </w:t>
            </w:r>
            <w:r w:rsidR="0094362C" w:rsidRPr="0094362C">
              <w:rPr>
                <w:lang w:val="lv-LV"/>
              </w:rPr>
              <w:t>līdz plānotā līguma finansējuma izlietošanai</w:t>
            </w:r>
            <w:r>
              <w:rPr>
                <w:lang w:val="lv-LV"/>
              </w:rPr>
              <w:t xml:space="preserve"> (viens gads)</w:t>
            </w:r>
          </w:p>
          <w:p w14:paraId="48F34620" w14:textId="1C5B751D" w:rsidR="0094362C" w:rsidRPr="00295888" w:rsidRDefault="0094362C" w:rsidP="00A30C34">
            <w:pPr>
              <w:rPr>
                <w:lang w:val="lv-LV"/>
              </w:rPr>
            </w:pPr>
          </w:p>
        </w:tc>
        <w:tc>
          <w:tcPr>
            <w:tcW w:w="4110" w:type="dxa"/>
          </w:tcPr>
          <w:p w14:paraId="37D61B08" w14:textId="77777777" w:rsidR="00A36FDA" w:rsidRPr="00295888" w:rsidRDefault="00A36FDA" w:rsidP="00A36FDA">
            <w:pPr>
              <w:rPr>
                <w:lang w:val="lv-LV"/>
              </w:rPr>
            </w:pPr>
          </w:p>
        </w:tc>
      </w:tr>
      <w:tr w:rsidR="00A36FDA" w:rsidRPr="00295888" w14:paraId="4711C3B9" w14:textId="77777777" w:rsidTr="00A30C34">
        <w:tc>
          <w:tcPr>
            <w:tcW w:w="1283" w:type="dxa"/>
          </w:tcPr>
          <w:p w14:paraId="13D97744" w14:textId="77777777" w:rsidR="00A36FDA" w:rsidRPr="00295888" w:rsidRDefault="00A36FDA" w:rsidP="00A36FDA">
            <w:pPr>
              <w:rPr>
                <w:lang w:val="lv-LV"/>
              </w:rPr>
            </w:pPr>
            <w:r w:rsidRPr="00295888">
              <w:rPr>
                <w:lang w:val="lv-LV"/>
              </w:rPr>
              <w:t>Izmaksas, kas jāiekļauj cenā:</w:t>
            </w:r>
          </w:p>
        </w:tc>
        <w:tc>
          <w:tcPr>
            <w:tcW w:w="4241" w:type="dxa"/>
          </w:tcPr>
          <w:p w14:paraId="4962A533" w14:textId="77777777" w:rsidR="00A36FDA" w:rsidRDefault="00A36FDA" w:rsidP="00A36FDA">
            <w:pPr>
              <w:rPr>
                <w:iCs/>
                <w:lang w:val="lv-LV"/>
              </w:rPr>
            </w:pPr>
            <w:r w:rsidRPr="00496D67">
              <w:rPr>
                <w:iCs/>
                <w:lang w:val="lv-LV"/>
              </w:rPr>
              <w:t xml:space="preserve">Visas izmaksas, kas saistītas ar priekšmeta </w:t>
            </w:r>
            <w:r>
              <w:rPr>
                <w:iCs/>
                <w:lang w:val="lv-LV"/>
              </w:rPr>
              <w:t>iegādi</w:t>
            </w:r>
            <w:r w:rsidRPr="00496D67">
              <w:rPr>
                <w:iCs/>
                <w:lang w:val="lv-LV"/>
              </w:rPr>
              <w:t>,</w:t>
            </w:r>
            <w:r>
              <w:rPr>
                <w:iCs/>
                <w:lang w:val="lv-LV"/>
              </w:rPr>
              <w:t xml:space="preserve"> </w:t>
            </w:r>
            <w:r w:rsidRPr="00496D67">
              <w:rPr>
                <w:iCs/>
                <w:lang w:val="lv-LV"/>
              </w:rPr>
              <w:t>tai skaitā, administrēšana</w:t>
            </w:r>
          </w:p>
          <w:p w14:paraId="18C13968" w14:textId="24935E97" w:rsidR="0094362C" w:rsidRPr="00295888" w:rsidRDefault="0094362C" w:rsidP="00A36FDA">
            <w:pPr>
              <w:rPr>
                <w:i/>
                <w:lang w:val="lv-LV"/>
              </w:rPr>
            </w:pPr>
          </w:p>
        </w:tc>
        <w:tc>
          <w:tcPr>
            <w:tcW w:w="4110" w:type="dxa"/>
          </w:tcPr>
          <w:p w14:paraId="47C40C1E" w14:textId="77777777" w:rsidR="00A36FDA" w:rsidRPr="00295888" w:rsidRDefault="00A36FDA" w:rsidP="00A36FDA">
            <w:pPr>
              <w:rPr>
                <w:lang w:val="lv-LV"/>
              </w:rPr>
            </w:pPr>
          </w:p>
        </w:tc>
      </w:tr>
      <w:tr w:rsidR="00A36FDA" w:rsidRPr="00295888" w14:paraId="214929CD" w14:textId="77777777" w:rsidTr="00A30C34">
        <w:tc>
          <w:tcPr>
            <w:tcW w:w="1283" w:type="dxa"/>
          </w:tcPr>
          <w:p w14:paraId="0F8E6E78" w14:textId="77777777" w:rsidR="00A36FDA" w:rsidRPr="00295888" w:rsidRDefault="00A36FDA" w:rsidP="00A36FDA">
            <w:pPr>
              <w:rPr>
                <w:lang w:val="lv-LV"/>
              </w:rPr>
            </w:pPr>
            <w:r w:rsidRPr="00295888">
              <w:rPr>
                <w:lang w:val="lv-LV"/>
              </w:rPr>
              <w:t>Nodokļi</w:t>
            </w:r>
          </w:p>
        </w:tc>
        <w:tc>
          <w:tcPr>
            <w:tcW w:w="4241" w:type="dxa"/>
          </w:tcPr>
          <w:p w14:paraId="5507EA51" w14:textId="77777777" w:rsidR="00A36FDA" w:rsidRDefault="00A36FDA" w:rsidP="00A36FDA">
            <w:pPr>
              <w:rPr>
                <w:lang w:val="lv-LV"/>
              </w:rPr>
            </w:pPr>
            <w:r w:rsidRPr="00295888">
              <w:rPr>
                <w:lang w:val="lv-LV"/>
              </w:rPr>
              <w:t>Uz piedāvājuma iesniegšanas pēdējo dienu pretendentam nav VID nodokļu parādu</w:t>
            </w:r>
          </w:p>
          <w:p w14:paraId="6630B866" w14:textId="77777777" w:rsidR="0094362C" w:rsidRPr="00295888" w:rsidRDefault="0094362C" w:rsidP="00A36FDA">
            <w:pPr>
              <w:rPr>
                <w:lang w:val="lv-LV"/>
              </w:rPr>
            </w:pPr>
          </w:p>
        </w:tc>
        <w:tc>
          <w:tcPr>
            <w:tcW w:w="4110" w:type="dxa"/>
          </w:tcPr>
          <w:p w14:paraId="761F13D8" w14:textId="77777777" w:rsidR="00A36FDA" w:rsidRPr="00295888" w:rsidRDefault="00A36FDA" w:rsidP="00A36FDA">
            <w:pPr>
              <w:rPr>
                <w:lang w:val="lv-LV"/>
              </w:rPr>
            </w:pPr>
            <w:r w:rsidRPr="00295888">
              <w:rPr>
                <w:lang w:val="lv-LV"/>
              </w:rPr>
              <w:t>Apliecinājums no VID EDS par nodokļu neesamību</w:t>
            </w:r>
          </w:p>
        </w:tc>
      </w:tr>
    </w:tbl>
    <w:p w14:paraId="29D13D77" w14:textId="77777777" w:rsidR="00E21BCC" w:rsidRPr="00295888" w:rsidRDefault="00E21BCC" w:rsidP="00A36FDA">
      <w:pPr>
        <w:rPr>
          <w:b/>
          <w:lang w:val="lv-LV"/>
        </w:rPr>
      </w:pPr>
    </w:p>
    <w:p w14:paraId="3351BD02" w14:textId="77777777" w:rsidR="0094362C" w:rsidRDefault="0094362C" w:rsidP="00E21BCC">
      <w:pPr>
        <w:jc w:val="center"/>
        <w:rPr>
          <w:b/>
          <w:lang w:val="lv-LV"/>
        </w:rPr>
      </w:pPr>
    </w:p>
    <w:p w14:paraId="05A908DD" w14:textId="77777777" w:rsidR="0094362C" w:rsidRDefault="0094362C" w:rsidP="00E21BCC">
      <w:pPr>
        <w:jc w:val="center"/>
        <w:rPr>
          <w:b/>
          <w:lang w:val="lv-LV"/>
        </w:rPr>
      </w:pPr>
    </w:p>
    <w:p w14:paraId="7F290057" w14:textId="77777777" w:rsidR="0094362C" w:rsidRDefault="0094362C" w:rsidP="00E21BCC">
      <w:pPr>
        <w:jc w:val="center"/>
        <w:rPr>
          <w:b/>
          <w:lang w:val="lv-LV"/>
        </w:rPr>
      </w:pPr>
    </w:p>
    <w:p w14:paraId="6DBAB56C" w14:textId="77777777" w:rsidR="0094362C" w:rsidRDefault="0094362C" w:rsidP="00E21BCC">
      <w:pPr>
        <w:jc w:val="center"/>
        <w:rPr>
          <w:b/>
          <w:lang w:val="lv-LV"/>
        </w:rPr>
      </w:pPr>
    </w:p>
    <w:p w14:paraId="532FF2EA" w14:textId="77777777" w:rsidR="0094362C" w:rsidRDefault="0094362C" w:rsidP="00E21BCC">
      <w:pPr>
        <w:jc w:val="center"/>
        <w:rPr>
          <w:b/>
          <w:lang w:val="lv-LV"/>
        </w:rPr>
      </w:pPr>
    </w:p>
    <w:p w14:paraId="5E8BE463" w14:textId="77777777" w:rsidR="0094362C" w:rsidRDefault="0094362C" w:rsidP="00E21BCC">
      <w:pPr>
        <w:jc w:val="center"/>
        <w:rPr>
          <w:b/>
          <w:lang w:val="lv-LV"/>
        </w:rPr>
      </w:pPr>
    </w:p>
    <w:p w14:paraId="32F05E62" w14:textId="77777777" w:rsidR="0094362C" w:rsidRDefault="0094362C" w:rsidP="00E21BCC">
      <w:pPr>
        <w:jc w:val="center"/>
        <w:rPr>
          <w:b/>
          <w:lang w:val="lv-LV"/>
        </w:rPr>
      </w:pPr>
    </w:p>
    <w:p w14:paraId="1F975F1B" w14:textId="77777777" w:rsidR="0094362C" w:rsidRDefault="0094362C" w:rsidP="00E21BCC">
      <w:pPr>
        <w:jc w:val="center"/>
        <w:rPr>
          <w:b/>
          <w:lang w:val="lv-LV"/>
        </w:rPr>
      </w:pPr>
    </w:p>
    <w:p w14:paraId="5F0D5EF6" w14:textId="77777777" w:rsidR="0094362C" w:rsidRDefault="0094362C" w:rsidP="00E21BCC">
      <w:pPr>
        <w:jc w:val="center"/>
        <w:rPr>
          <w:b/>
          <w:lang w:val="lv-LV"/>
        </w:rPr>
      </w:pPr>
    </w:p>
    <w:p w14:paraId="03495CDB" w14:textId="77777777" w:rsidR="0094362C" w:rsidRDefault="0094362C" w:rsidP="00E21BCC">
      <w:pPr>
        <w:jc w:val="center"/>
        <w:rPr>
          <w:b/>
          <w:lang w:val="lv-LV"/>
        </w:rPr>
      </w:pPr>
    </w:p>
    <w:p w14:paraId="1D33FF72" w14:textId="77777777" w:rsidR="0094362C" w:rsidRDefault="0094362C" w:rsidP="00E21BCC">
      <w:pPr>
        <w:jc w:val="center"/>
        <w:rPr>
          <w:b/>
          <w:lang w:val="lv-LV"/>
        </w:rPr>
      </w:pPr>
    </w:p>
    <w:p w14:paraId="777B454F" w14:textId="77777777" w:rsidR="0094362C" w:rsidRDefault="0094362C" w:rsidP="00E21BCC">
      <w:pPr>
        <w:jc w:val="center"/>
        <w:rPr>
          <w:b/>
          <w:lang w:val="lv-LV"/>
        </w:rPr>
      </w:pPr>
    </w:p>
    <w:p w14:paraId="6F969BF5" w14:textId="77777777" w:rsidR="0094362C" w:rsidRDefault="0094362C" w:rsidP="00E21BCC">
      <w:pPr>
        <w:jc w:val="center"/>
        <w:rPr>
          <w:b/>
          <w:lang w:val="lv-LV"/>
        </w:rPr>
      </w:pPr>
    </w:p>
    <w:p w14:paraId="4BA482F9" w14:textId="77777777" w:rsidR="0094362C" w:rsidRDefault="0094362C" w:rsidP="00E21BCC">
      <w:pPr>
        <w:jc w:val="center"/>
        <w:rPr>
          <w:b/>
          <w:lang w:val="lv-LV"/>
        </w:rPr>
      </w:pPr>
    </w:p>
    <w:p w14:paraId="47ED6409" w14:textId="77777777" w:rsidR="0094362C" w:rsidRDefault="0094362C" w:rsidP="00E21BCC">
      <w:pPr>
        <w:jc w:val="center"/>
        <w:rPr>
          <w:b/>
          <w:lang w:val="lv-LV"/>
        </w:rPr>
      </w:pPr>
    </w:p>
    <w:p w14:paraId="634DD6F2" w14:textId="77777777" w:rsidR="0094362C" w:rsidRDefault="0094362C" w:rsidP="00E21BCC">
      <w:pPr>
        <w:jc w:val="center"/>
        <w:rPr>
          <w:b/>
          <w:lang w:val="lv-LV"/>
        </w:rPr>
      </w:pPr>
    </w:p>
    <w:p w14:paraId="5F590D8F" w14:textId="77777777" w:rsidR="0094362C" w:rsidRDefault="0094362C" w:rsidP="00E21BCC">
      <w:pPr>
        <w:jc w:val="center"/>
        <w:rPr>
          <w:b/>
          <w:lang w:val="lv-LV"/>
        </w:rPr>
      </w:pPr>
    </w:p>
    <w:p w14:paraId="5F506D27" w14:textId="77777777" w:rsidR="0094362C" w:rsidRDefault="0094362C" w:rsidP="00E21BCC">
      <w:pPr>
        <w:jc w:val="center"/>
        <w:rPr>
          <w:b/>
          <w:lang w:val="lv-LV"/>
        </w:rPr>
      </w:pPr>
    </w:p>
    <w:p w14:paraId="41F650FC" w14:textId="77777777" w:rsidR="0094362C" w:rsidRDefault="0094362C" w:rsidP="00E21BCC">
      <w:pPr>
        <w:jc w:val="center"/>
        <w:rPr>
          <w:b/>
          <w:lang w:val="lv-LV"/>
        </w:rPr>
      </w:pPr>
    </w:p>
    <w:p w14:paraId="5164561B" w14:textId="77777777" w:rsidR="0094362C" w:rsidRDefault="0094362C" w:rsidP="00E21BCC">
      <w:pPr>
        <w:jc w:val="center"/>
        <w:rPr>
          <w:b/>
          <w:lang w:val="lv-LV"/>
        </w:rPr>
      </w:pPr>
    </w:p>
    <w:p w14:paraId="1683F4E1" w14:textId="77777777" w:rsidR="0094362C" w:rsidRDefault="0094362C" w:rsidP="00E21BCC">
      <w:pPr>
        <w:jc w:val="center"/>
        <w:rPr>
          <w:b/>
          <w:lang w:val="lv-LV"/>
        </w:rPr>
      </w:pPr>
    </w:p>
    <w:p w14:paraId="02D4CB31" w14:textId="77777777" w:rsidR="0094362C" w:rsidRDefault="0094362C" w:rsidP="00E21BCC">
      <w:pPr>
        <w:jc w:val="center"/>
        <w:rPr>
          <w:b/>
          <w:lang w:val="lv-LV"/>
        </w:rPr>
      </w:pPr>
    </w:p>
    <w:p w14:paraId="3366D24C" w14:textId="77777777" w:rsidR="0094362C" w:rsidRDefault="0094362C" w:rsidP="00E21BCC">
      <w:pPr>
        <w:jc w:val="center"/>
        <w:rPr>
          <w:b/>
          <w:lang w:val="lv-LV"/>
        </w:rPr>
      </w:pPr>
    </w:p>
    <w:p w14:paraId="7AABA764" w14:textId="77777777" w:rsidR="0094362C" w:rsidRDefault="0094362C" w:rsidP="00E21BCC">
      <w:pPr>
        <w:jc w:val="center"/>
        <w:rPr>
          <w:b/>
          <w:lang w:val="lv-LV"/>
        </w:rPr>
      </w:pPr>
    </w:p>
    <w:p w14:paraId="3FAAFF64" w14:textId="77777777" w:rsidR="0094362C" w:rsidRDefault="0094362C" w:rsidP="00E21BCC">
      <w:pPr>
        <w:jc w:val="center"/>
        <w:rPr>
          <w:b/>
          <w:lang w:val="lv-LV"/>
        </w:rPr>
      </w:pPr>
    </w:p>
    <w:p w14:paraId="144DC337" w14:textId="77777777" w:rsidR="0094362C" w:rsidRDefault="0094362C" w:rsidP="00E21BCC">
      <w:pPr>
        <w:jc w:val="center"/>
        <w:rPr>
          <w:b/>
          <w:lang w:val="lv-LV"/>
        </w:rPr>
      </w:pPr>
    </w:p>
    <w:p w14:paraId="6745427D" w14:textId="77777777" w:rsidR="0094362C" w:rsidRDefault="0094362C" w:rsidP="00E21BCC">
      <w:pPr>
        <w:jc w:val="center"/>
        <w:rPr>
          <w:b/>
          <w:lang w:val="lv-LV"/>
        </w:rPr>
      </w:pPr>
    </w:p>
    <w:p w14:paraId="1EA24F91" w14:textId="77777777" w:rsidR="0094362C" w:rsidRDefault="0094362C" w:rsidP="00E21BCC">
      <w:pPr>
        <w:jc w:val="center"/>
        <w:rPr>
          <w:b/>
          <w:lang w:val="lv-LV"/>
        </w:rPr>
      </w:pPr>
    </w:p>
    <w:p w14:paraId="667D7D66" w14:textId="77777777" w:rsidR="0094362C" w:rsidRDefault="0094362C" w:rsidP="00E21BCC">
      <w:pPr>
        <w:jc w:val="center"/>
        <w:rPr>
          <w:b/>
          <w:lang w:val="lv-LV"/>
        </w:rPr>
      </w:pPr>
    </w:p>
    <w:p w14:paraId="031B382B" w14:textId="77777777" w:rsidR="0094362C" w:rsidRDefault="0094362C" w:rsidP="00E21BCC">
      <w:pPr>
        <w:jc w:val="center"/>
        <w:rPr>
          <w:b/>
          <w:lang w:val="lv-LV"/>
        </w:rPr>
      </w:pPr>
    </w:p>
    <w:p w14:paraId="18D83E28" w14:textId="77777777" w:rsidR="0094362C" w:rsidRDefault="0094362C" w:rsidP="00E21BCC">
      <w:pPr>
        <w:jc w:val="center"/>
        <w:rPr>
          <w:b/>
          <w:lang w:val="lv-LV"/>
        </w:rPr>
      </w:pPr>
    </w:p>
    <w:p w14:paraId="2234067E" w14:textId="77777777" w:rsidR="0094362C" w:rsidRDefault="0094362C" w:rsidP="00E21BCC">
      <w:pPr>
        <w:jc w:val="center"/>
        <w:rPr>
          <w:b/>
          <w:lang w:val="lv-LV"/>
        </w:rPr>
      </w:pPr>
    </w:p>
    <w:p w14:paraId="67696C94" w14:textId="77777777" w:rsidR="0094362C" w:rsidRDefault="0094362C" w:rsidP="00E21BCC">
      <w:pPr>
        <w:jc w:val="center"/>
        <w:rPr>
          <w:b/>
          <w:lang w:val="lv-LV"/>
        </w:rPr>
      </w:pPr>
    </w:p>
    <w:p w14:paraId="3EFF3F62" w14:textId="77777777" w:rsidR="0094362C" w:rsidRDefault="0094362C" w:rsidP="00A30C34">
      <w:pPr>
        <w:rPr>
          <w:b/>
          <w:lang w:val="lv-LV"/>
        </w:rPr>
      </w:pPr>
    </w:p>
    <w:p w14:paraId="718891EE" w14:textId="77777777" w:rsidR="0094362C" w:rsidRDefault="0094362C" w:rsidP="00E21BCC">
      <w:pPr>
        <w:jc w:val="center"/>
        <w:rPr>
          <w:b/>
          <w:lang w:val="lv-LV"/>
        </w:rPr>
      </w:pPr>
    </w:p>
    <w:p w14:paraId="5F1913DD" w14:textId="77777777" w:rsidR="0094362C" w:rsidRDefault="0094362C" w:rsidP="00E21BCC">
      <w:pPr>
        <w:jc w:val="center"/>
        <w:rPr>
          <w:b/>
          <w:lang w:val="lv-LV"/>
        </w:rPr>
      </w:pPr>
    </w:p>
    <w:p w14:paraId="2D0E6977" w14:textId="77777777" w:rsidR="0094362C" w:rsidRDefault="0094362C" w:rsidP="00E21BCC">
      <w:pPr>
        <w:jc w:val="center"/>
        <w:rPr>
          <w:b/>
          <w:lang w:val="lv-LV"/>
        </w:rPr>
      </w:pPr>
    </w:p>
    <w:p w14:paraId="5B2FD66B" w14:textId="601BFEE4" w:rsidR="00E21BCC" w:rsidRPr="00295888" w:rsidRDefault="00E21BCC" w:rsidP="00E21BCC">
      <w:pPr>
        <w:jc w:val="center"/>
        <w:rPr>
          <w:b/>
          <w:lang w:val="lv-LV"/>
        </w:rPr>
      </w:pPr>
      <w:r w:rsidRPr="00295888">
        <w:rPr>
          <w:b/>
          <w:lang w:val="lv-LV"/>
        </w:rPr>
        <w:t>FINANŠU PIEDĀVĀJUMS</w:t>
      </w:r>
    </w:p>
    <w:p w14:paraId="5541BF0E" w14:textId="77777777" w:rsidR="00E21BCC" w:rsidRPr="00295888" w:rsidRDefault="00E21BCC" w:rsidP="00E21BCC">
      <w:pPr>
        <w:rPr>
          <w:lang w:val="lv-LV"/>
        </w:rPr>
      </w:pPr>
    </w:p>
    <w:p w14:paraId="564B6369" w14:textId="77777777" w:rsidR="00E21BCC" w:rsidRPr="00295888" w:rsidRDefault="00E21BCC" w:rsidP="00E21BCC">
      <w:pPr>
        <w:pStyle w:val="Sarakstarindkopa"/>
        <w:spacing w:after="0" w:line="240" w:lineRule="auto"/>
        <w:rPr>
          <w:rFonts w:ascii="Times New Roman" w:hAnsi="Times New Roman" w:cs="Times New Roman"/>
          <w:sz w:val="24"/>
          <w:szCs w:val="24"/>
        </w:rPr>
      </w:pPr>
    </w:p>
    <w:tbl>
      <w:tblPr>
        <w:tblStyle w:val="Reatabula"/>
        <w:tblW w:w="9351" w:type="dxa"/>
        <w:tblLayout w:type="fixed"/>
        <w:tblLook w:val="04A0" w:firstRow="1" w:lastRow="0" w:firstColumn="1" w:lastColumn="0" w:noHBand="0" w:noVBand="1"/>
      </w:tblPr>
      <w:tblGrid>
        <w:gridCol w:w="3539"/>
        <w:gridCol w:w="1559"/>
        <w:gridCol w:w="1418"/>
        <w:gridCol w:w="1417"/>
        <w:gridCol w:w="1418"/>
      </w:tblGrid>
      <w:tr w:rsidR="00A30C34" w:rsidRPr="00295888" w14:paraId="10319894" w14:textId="77777777" w:rsidTr="00A30C34">
        <w:trPr>
          <w:trHeight w:val="564"/>
        </w:trPr>
        <w:tc>
          <w:tcPr>
            <w:tcW w:w="3539" w:type="dxa"/>
            <w:shd w:val="clear" w:color="auto" w:fill="BFBFBF" w:themeFill="background1" w:themeFillShade="BF"/>
            <w:vAlign w:val="center"/>
          </w:tcPr>
          <w:p w14:paraId="25319F7E" w14:textId="77777777" w:rsidR="00EE23A2" w:rsidRPr="00295888" w:rsidRDefault="00EE23A2" w:rsidP="0094362C">
            <w:pPr>
              <w:jc w:val="center"/>
              <w:rPr>
                <w:b/>
                <w:lang w:val="lv-LV"/>
              </w:rPr>
            </w:pPr>
            <w:bookmarkStart w:id="3" w:name="_Hlk137205141"/>
            <w:r w:rsidRPr="00295888">
              <w:rPr>
                <w:b/>
                <w:lang w:val="lv-LV"/>
              </w:rPr>
              <w:t>Apraksts</w:t>
            </w:r>
          </w:p>
        </w:tc>
        <w:tc>
          <w:tcPr>
            <w:tcW w:w="1559" w:type="dxa"/>
            <w:shd w:val="clear" w:color="auto" w:fill="BFBFBF" w:themeFill="background1" w:themeFillShade="BF"/>
            <w:vAlign w:val="center"/>
          </w:tcPr>
          <w:p w14:paraId="3C4DF1A5" w14:textId="77777777" w:rsidR="00EE23A2" w:rsidRDefault="00EE23A2" w:rsidP="0094362C">
            <w:pPr>
              <w:jc w:val="center"/>
              <w:rPr>
                <w:b/>
                <w:lang w:val="lv-LV"/>
              </w:rPr>
            </w:pPr>
            <w:r>
              <w:rPr>
                <w:b/>
                <w:lang w:val="lv-LV"/>
              </w:rPr>
              <w:t>Skaits/</w:t>
            </w:r>
          </w:p>
          <w:p w14:paraId="3713C03A" w14:textId="77777777" w:rsidR="00EE23A2" w:rsidRDefault="00EE23A2" w:rsidP="0094362C">
            <w:pPr>
              <w:jc w:val="center"/>
              <w:rPr>
                <w:b/>
                <w:lang w:val="lv-LV"/>
              </w:rPr>
            </w:pPr>
            <w:r>
              <w:rPr>
                <w:b/>
                <w:lang w:val="lv-LV"/>
              </w:rPr>
              <w:t>Daudzums</w:t>
            </w:r>
          </w:p>
          <w:p w14:paraId="4AEFB117" w14:textId="43E0381A" w:rsidR="00EE23A2" w:rsidRPr="00EE23A2" w:rsidRDefault="00EE23A2" w:rsidP="0094362C">
            <w:pPr>
              <w:jc w:val="center"/>
              <w:rPr>
                <w:b/>
                <w:lang w:val="lv-LV"/>
              </w:rPr>
            </w:pPr>
            <w:r>
              <w:rPr>
                <w:b/>
                <w:lang w:val="lv-LV"/>
              </w:rPr>
              <w:t>(</w:t>
            </w:r>
            <w:r w:rsidRPr="00EE23A2">
              <w:rPr>
                <w:b/>
                <w:lang w:val="lv-LV"/>
              </w:rPr>
              <w:t>Plānotais apjoms</w:t>
            </w:r>
          </w:p>
          <w:p w14:paraId="7BC07146" w14:textId="629C3DBA" w:rsidR="00EE23A2" w:rsidRPr="00295888" w:rsidRDefault="00EE23A2" w:rsidP="0094362C">
            <w:pPr>
              <w:jc w:val="center"/>
              <w:rPr>
                <w:b/>
                <w:lang w:val="lv-LV"/>
              </w:rPr>
            </w:pPr>
            <w:r>
              <w:rPr>
                <w:b/>
                <w:lang w:val="lv-LV"/>
              </w:rPr>
              <w:t xml:space="preserve">vienam </w:t>
            </w:r>
            <w:r w:rsidRPr="00EE23A2">
              <w:rPr>
                <w:b/>
                <w:lang w:val="lv-LV"/>
              </w:rPr>
              <w:t>gadam</w:t>
            </w:r>
            <w:r>
              <w:rPr>
                <w:b/>
                <w:lang w:val="lv-LV"/>
              </w:rPr>
              <w:t>)</w:t>
            </w:r>
          </w:p>
        </w:tc>
        <w:tc>
          <w:tcPr>
            <w:tcW w:w="1418" w:type="dxa"/>
            <w:shd w:val="clear" w:color="auto" w:fill="BFBFBF" w:themeFill="background1" w:themeFillShade="BF"/>
            <w:vAlign w:val="center"/>
          </w:tcPr>
          <w:p w14:paraId="37A5A164" w14:textId="77777777" w:rsidR="00EE23A2" w:rsidRPr="00295888" w:rsidRDefault="00EE23A2" w:rsidP="0094362C">
            <w:pPr>
              <w:jc w:val="center"/>
              <w:rPr>
                <w:b/>
                <w:lang w:val="lv-LV"/>
              </w:rPr>
            </w:pPr>
            <w:r>
              <w:rPr>
                <w:b/>
                <w:lang w:val="lv-LV"/>
              </w:rPr>
              <w:t>Mērvienība</w:t>
            </w:r>
          </w:p>
        </w:tc>
        <w:tc>
          <w:tcPr>
            <w:tcW w:w="1417" w:type="dxa"/>
            <w:shd w:val="clear" w:color="auto" w:fill="BFBFBF" w:themeFill="background1" w:themeFillShade="BF"/>
            <w:vAlign w:val="center"/>
          </w:tcPr>
          <w:p w14:paraId="45D29D8D" w14:textId="77777777" w:rsidR="0094362C" w:rsidRDefault="0094362C" w:rsidP="0094362C">
            <w:pPr>
              <w:jc w:val="center"/>
              <w:rPr>
                <w:b/>
                <w:lang w:val="lv-LV"/>
              </w:rPr>
            </w:pPr>
          </w:p>
          <w:p w14:paraId="7F839E42" w14:textId="29C00027" w:rsidR="00EE23A2" w:rsidRDefault="0094362C" w:rsidP="0094362C">
            <w:pPr>
              <w:jc w:val="center"/>
              <w:rPr>
                <w:b/>
                <w:lang w:val="lv-LV"/>
              </w:rPr>
            </w:pPr>
            <w:r w:rsidRPr="0094362C">
              <w:rPr>
                <w:b/>
                <w:lang w:val="lv-LV"/>
              </w:rPr>
              <w:t>Cena EUR bez PVN par vienu vienību</w:t>
            </w:r>
          </w:p>
        </w:tc>
        <w:tc>
          <w:tcPr>
            <w:tcW w:w="1418" w:type="dxa"/>
            <w:shd w:val="clear" w:color="auto" w:fill="BFBFBF" w:themeFill="background1" w:themeFillShade="BF"/>
            <w:vAlign w:val="center"/>
          </w:tcPr>
          <w:p w14:paraId="20C675BB" w14:textId="6BBDDEA6" w:rsidR="0094362C" w:rsidRPr="00295888" w:rsidRDefault="0094362C" w:rsidP="0094362C">
            <w:pPr>
              <w:jc w:val="center"/>
              <w:rPr>
                <w:b/>
                <w:lang w:val="lv-LV"/>
              </w:rPr>
            </w:pPr>
            <w:r w:rsidRPr="0094362C">
              <w:rPr>
                <w:b/>
                <w:lang w:val="lv-LV"/>
              </w:rPr>
              <w:t>Cena EUR bez PVN par visu apjomu</w:t>
            </w:r>
          </w:p>
        </w:tc>
      </w:tr>
      <w:tr w:rsidR="0094362C" w:rsidRPr="00295888" w14:paraId="02A638EC" w14:textId="77777777" w:rsidTr="00A30C34">
        <w:trPr>
          <w:trHeight w:val="564"/>
        </w:trPr>
        <w:tc>
          <w:tcPr>
            <w:tcW w:w="9351" w:type="dxa"/>
            <w:gridSpan w:val="5"/>
            <w:shd w:val="clear" w:color="auto" w:fill="BFBFBF" w:themeFill="background1" w:themeFillShade="BF"/>
          </w:tcPr>
          <w:p w14:paraId="1ACB41C1" w14:textId="775B39B1" w:rsidR="0094362C" w:rsidRPr="00295888" w:rsidRDefault="0094362C" w:rsidP="00BC5C02">
            <w:pPr>
              <w:jc w:val="center"/>
              <w:rPr>
                <w:b/>
                <w:lang w:val="lv-LV"/>
              </w:rPr>
            </w:pPr>
            <w:r w:rsidRPr="00EE23A2">
              <w:rPr>
                <w:b/>
                <w:lang w:val="lv-LV"/>
              </w:rPr>
              <w:t xml:space="preserve">“Ulbrokas sporta kompleksa </w:t>
            </w:r>
            <w:r>
              <w:rPr>
                <w:b/>
                <w:lang w:val="lv-LV"/>
              </w:rPr>
              <w:t>p</w:t>
            </w:r>
            <w:r w:rsidRPr="00EE23A2">
              <w:rPr>
                <w:b/>
                <w:lang w:val="lv-LV"/>
              </w:rPr>
              <w:t>eldbaseina dezinfekcijas un oksidēšanas līdzekļi”</w:t>
            </w:r>
          </w:p>
        </w:tc>
      </w:tr>
      <w:bookmarkEnd w:id="3"/>
      <w:tr w:rsidR="00EE23A2" w:rsidRPr="00295888" w14:paraId="512DC3E3" w14:textId="77777777" w:rsidTr="00A30C34">
        <w:trPr>
          <w:trHeight w:val="564"/>
        </w:trPr>
        <w:tc>
          <w:tcPr>
            <w:tcW w:w="3539" w:type="dxa"/>
            <w:tcBorders>
              <w:top w:val="single" w:sz="2" w:space="0" w:color="000001"/>
              <w:left w:val="single" w:sz="2" w:space="0" w:color="000001"/>
              <w:bottom w:val="single" w:sz="2" w:space="0" w:color="000001"/>
              <w:right w:val="single" w:sz="2" w:space="0" w:color="000001"/>
            </w:tcBorders>
          </w:tcPr>
          <w:p w14:paraId="067F137C" w14:textId="77777777" w:rsidR="00EE23A2" w:rsidRDefault="00EE23A2" w:rsidP="00EE23A2">
            <w:pPr>
              <w:pStyle w:val="Standard"/>
              <w:spacing w:line="237" w:lineRule="auto"/>
              <w:ind w:right="492" w:firstLine="18"/>
              <w:rPr>
                <w:rFonts w:eastAsia="Times New Roman" w:cs="Times New Roman"/>
              </w:rPr>
            </w:pPr>
            <w:r>
              <w:rPr>
                <w:rFonts w:eastAsia="Times New Roman" w:cs="Times New Roman"/>
              </w:rPr>
              <w:t>1.Nātrija hipohlorīds stabilizēts (šķidrais hlors) Baseina ūdens dezinfekcijai automātiskajām dozācijas sistēmām.14% aktīva hlora šķidrums.</w:t>
            </w:r>
          </w:p>
          <w:p w14:paraId="3006B5FE" w14:textId="27CF146A" w:rsidR="00EE23A2" w:rsidRDefault="00EE23A2" w:rsidP="00EE23A2">
            <w:pPr>
              <w:pStyle w:val="Standard"/>
              <w:spacing w:line="237" w:lineRule="auto"/>
              <w:ind w:right="492" w:firstLine="18"/>
              <w:rPr>
                <w:rFonts w:eastAsia="Times New Roman" w:cs="Times New Roman"/>
              </w:rPr>
            </w:pPr>
            <w:r>
              <w:rPr>
                <w:rFonts w:eastAsia="Times New Roman" w:cs="Times New Roman"/>
              </w:rPr>
              <w:t>CAS: 7681-52-9; EINECS:231-668-3</w:t>
            </w:r>
          </w:p>
          <w:p w14:paraId="0AE165B5" w14:textId="3B4741FC" w:rsidR="00EE23A2" w:rsidRDefault="00EE23A2" w:rsidP="00EE23A2">
            <w:pPr>
              <w:pStyle w:val="Standard"/>
              <w:spacing w:line="237" w:lineRule="auto"/>
              <w:ind w:right="492"/>
              <w:rPr>
                <w:rFonts w:eastAsia="Times New Roman" w:cs="Times New Roman"/>
              </w:rPr>
            </w:pPr>
            <w:r>
              <w:rPr>
                <w:rFonts w:eastAsia="Times New Roman" w:cs="Times New Roman"/>
              </w:rPr>
              <w:t>Blīvums (20</w:t>
            </w:r>
            <w:r>
              <w:rPr>
                <w:rFonts w:eastAsia="Times New Roman" w:cs="Times New Roman"/>
                <w:vertAlign w:val="superscript"/>
              </w:rPr>
              <w:t>0</w:t>
            </w:r>
            <w:r>
              <w:rPr>
                <w:rFonts w:eastAsia="Times New Roman" w:cs="Times New Roman"/>
              </w:rPr>
              <w:t>C) 1.22-1,25 g/cm3</w:t>
            </w:r>
          </w:p>
          <w:p w14:paraId="2C96E50C" w14:textId="3FA723E8" w:rsidR="00EE23A2" w:rsidRPr="00A36FDA" w:rsidRDefault="00EE23A2" w:rsidP="00EE23A2">
            <w:pPr>
              <w:pStyle w:val="Standard"/>
              <w:spacing w:line="237" w:lineRule="auto"/>
              <w:ind w:right="492"/>
              <w:rPr>
                <w:rFonts w:eastAsia="Times New Roman" w:cs="Times New Roman"/>
              </w:rPr>
            </w:pPr>
            <w:r>
              <w:rPr>
                <w:rFonts w:eastAsia="Times New Roman" w:cs="Times New Roman"/>
              </w:rPr>
              <w:t>pH saturs (20</w:t>
            </w:r>
            <w:r>
              <w:rPr>
                <w:rFonts w:eastAsia="Times New Roman" w:cs="Times New Roman"/>
                <w:vertAlign w:val="superscript"/>
              </w:rPr>
              <w:t>o</w:t>
            </w:r>
            <w:r>
              <w:rPr>
                <w:rFonts w:eastAsia="Times New Roman" w:cs="Times New Roman"/>
              </w:rPr>
              <w:t>c): 12</w:t>
            </w:r>
          </w:p>
          <w:p w14:paraId="49AAC6DC" w14:textId="77777777" w:rsidR="00EE23A2" w:rsidRDefault="00EE23A2" w:rsidP="00EE23A2">
            <w:r>
              <w:t>Stabilitāte: min 70%</w:t>
            </w:r>
          </w:p>
          <w:p w14:paraId="59B71857" w14:textId="09301DFE" w:rsidR="00EE23A2" w:rsidRPr="00295888" w:rsidRDefault="00EE23A2" w:rsidP="00EE23A2">
            <w:pPr>
              <w:rPr>
                <w:lang w:val="lv-LV"/>
              </w:rPr>
            </w:pPr>
          </w:p>
        </w:tc>
        <w:tc>
          <w:tcPr>
            <w:tcW w:w="1559" w:type="dxa"/>
            <w:tcBorders>
              <w:top w:val="single" w:sz="2" w:space="0" w:color="000001"/>
              <w:left w:val="single" w:sz="2" w:space="0" w:color="000001"/>
              <w:bottom w:val="single" w:sz="2" w:space="0" w:color="000001"/>
              <w:right w:val="single" w:sz="2" w:space="0" w:color="000001"/>
            </w:tcBorders>
          </w:tcPr>
          <w:p w14:paraId="602DB2BF" w14:textId="32ACAF4E" w:rsidR="00EE23A2" w:rsidRPr="001B24B2" w:rsidRDefault="00EE23A2" w:rsidP="00EE23A2">
            <w:pPr>
              <w:jc w:val="center"/>
              <w:rPr>
                <w:highlight w:val="yellow"/>
                <w:lang w:val="lv-LV"/>
              </w:rPr>
            </w:pPr>
            <w:r>
              <w:t xml:space="preserve">3000 </w:t>
            </w:r>
          </w:p>
        </w:tc>
        <w:tc>
          <w:tcPr>
            <w:tcW w:w="1418" w:type="dxa"/>
            <w:tcBorders>
              <w:top w:val="single" w:sz="2" w:space="0" w:color="000001"/>
              <w:left w:val="single" w:sz="4" w:space="0" w:color="auto"/>
              <w:bottom w:val="single" w:sz="2" w:space="0" w:color="000001"/>
              <w:right w:val="single" w:sz="2" w:space="0" w:color="000001"/>
            </w:tcBorders>
          </w:tcPr>
          <w:p w14:paraId="5C67C917" w14:textId="77777777" w:rsidR="00EE23A2" w:rsidRPr="00295888" w:rsidRDefault="00EE23A2" w:rsidP="00EE23A2">
            <w:pPr>
              <w:jc w:val="center"/>
              <w:rPr>
                <w:lang w:val="lv-LV"/>
              </w:rPr>
            </w:pPr>
            <w:r>
              <w:t>kg</w:t>
            </w:r>
          </w:p>
        </w:tc>
        <w:tc>
          <w:tcPr>
            <w:tcW w:w="1417" w:type="dxa"/>
          </w:tcPr>
          <w:p w14:paraId="6187FBA7" w14:textId="77777777" w:rsidR="00EE23A2" w:rsidRPr="00295888" w:rsidRDefault="00EE23A2" w:rsidP="00EE23A2">
            <w:pPr>
              <w:rPr>
                <w:lang w:val="lv-LV"/>
              </w:rPr>
            </w:pPr>
          </w:p>
        </w:tc>
        <w:tc>
          <w:tcPr>
            <w:tcW w:w="1418" w:type="dxa"/>
          </w:tcPr>
          <w:p w14:paraId="542F2DDD" w14:textId="6C17A0FD" w:rsidR="00EE23A2" w:rsidRPr="00295888" w:rsidRDefault="00EE23A2" w:rsidP="00EE23A2">
            <w:pPr>
              <w:rPr>
                <w:lang w:val="lv-LV"/>
              </w:rPr>
            </w:pPr>
          </w:p>
        </w:tc>
      </w:tr>
      <w:tr w:rsidR="00EE23A2" w:rsidRPr="00295888" w14:paraId="2E6772C7" w14:textId="77777777" w:rsidTr="00A30C34">
        <w:trPr>
          <w:trHeight w:val="564"/>
        </w:trPr>
        <w:tc>
          <w:tcPr>
            <w:tcW w:w="3539" w:type="dxa"/>
            <w:tcBorders>
              <w:top w:val="single" w:sz="2" w:space="0" w:color="000001"/>
              <w:left w:val="single" w:sz="2" w:space="0" w:color="000001"/>
              <w:bottom w:val="single" w:sz="2" w:space="0" w:color="000001"/>
              <w:right w:val="single" w:sz="2" w:space="0" w:color="000001"/>
            </w:tcBorders>
          </w:tcPr>
          <w:p w14:paraId="3838C498" w14:textId="77777777" w:rsidR="00EE23A2" w:rsidRDefault="00EE23A2" w:rsidP="00EE23A2">
            <w:pPr>
              <w:pStyle w:val="Standard"/>
              <w:rPr>
                <w:rFonts w:eastAsia="Times New Roman" w:cs="Times New Roman"/>
                <w:sz w:val="26"/>
              </w:rPr>
            </w:pPr>
            <w:r>
              <w:rPr>
                <w:rFonts w:eastAsia="Times New Roman" w:cs="Times New Roman"/>
                <w:sz w:val="26"/>
              </w:rPr>
              <w:t>2.PH mīnus Šķidrais</w:t>
            </w:r>
          </w:p>
          <w:p w14:paraId="74DAC924" w14:textId="0ACC5AE8" w:rsidR="00EE23A2" w:rsidRDefault="00EE23A2" w:rsidP="00EE23A2">
            <w:pPr>
              <w:pStyle w:val="Standard"/>
              <w:rPr>
                <w:rFonts w:eastAsia="Times New Roman" w:cs="Times New Roman"/>
              </w:rPr>
            </w:pPr>
            <w:r>
              <w:rPr>
                <w:rFonts w:eastAsia="Times New Roman" w:cs="Times New Roman"/>
              </w:rPr>
              <w:t>Peldbaseinu ūdens PH līmeņa pazeminātājs</w:t>
            </w:r>
          </w:p>
          <w:p w14:paraId="086366B0" w14:textId="77777777" w:rsidR="00EE23A2" w:rsidRDefault="00EE23A2" w:rsidP="00EE23A2">
            <w:pPr>
              <w:pStyle w:val="Standard"/>
              <w:rPr>
                <w:rFonts w:eastAsia="Times New Roman" w:cs="Times New Roman"/>
              </w:rPr>
            </w:pPr>
            <w:r>
              <w:rPr>
                <w:rFonts w:eastAsia="Times New Roman" w:cs="Times New Roman"/>
              </w:rPr>
              <w:t>CAS: 7664-93-9; EINECS: 231-639-5</w:t>
            </w:r>
          </w:p>
          <w:p w14:paraId="6867241C" w14:textId="6D827699" w:rsidR="00EE23A2" w:rsidRDefault="00EE23A2" w:rsidP="00EE23A2">
            <w:pPr>
              <w:pStyle w:val="Standard"/>
              <w:ind w:left="6"/>
              <w:rPr>
                <w:rFonts w:eastAsia="Times New Roman" w:cs="Times New Roman"/>
              </w:rPr>
            </w:pPr>
            <w:r>
              <w:rPr>
                <w:rFonts w:eastAsia="Times New Roman" w:cs="Times New Roman"/>
              </w:rPr>
              <w:t>Satur 45% sērskābi (sulfurskābi)</w:t>
            </w:r>
          </w:p>
          <w:p w14:paraId="57E12C86" w14:textId="77777777" w:rsidR="00EE23A2" w:rsidRDefault="00EE23A2" w:rsidP="00EE23A2">
            <w:pPr>
              <w:pStyle w:val="Standard"/>
              <w:spacing w:after="5"/>
            </w:pPr>
            <w:r>
              <w:rPr>
                <w:rFonts w:eastAsia="Times New Roman" w:cs="Times New Roman"/>
              </w:rPr>
              <w:t>Blīvums (20</w:t>
            </w:r>
            <w:r>
              <w:rPr>
                <w:rFonts w:eastAsia="Times New Roman" w:cs="Times New Roman"/>
                <w:vertAlign w:val="superscript"/>
              </w:rPr>
              <w:t>0</w:t>
            </w:r>
            <w:r>
              <w:rPr>
                <w:rFonts w:eastAsia="Times New Roman" w:cs="Times New Roman"/>
              </w:rPr>
              <w:t>C) 1.35 g/cm3</w:t>
            </w:r>
          </w:p>
          <w:p w14:paraId="5BE9AF77" w14:textId="77777777" w:rsidR="00EE23A2" w:rsidRDefault="00EE23A2" w:rsidP="00EE23A2">
            <w:r>
              <w:t xml:space="preserve">H saturs </w:t>
            </w:r>
            <w:r>
              <w:rPr>
                <w:noProof/>
                <w:lang w:eastAsia="lv-LV"/>
              </w:rPr>
              <w:drawing>
                <wp:inline distT="0" distB="0" distL="0" distR="0" wp14:anchorId="6B64F9F8" wp14:editId="1BD68586">
                  <wp:extent cx="14760" cy="14760"/>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14760" cy="14760"/>
                          </a:xfrm>
                          <a:prstGeom prst="rect">
                            <a:avLst/>
                          </a:prstGeom>
                          <a:ln>
                            <a:noFill/>
                            <a:prstDash/>
                          </a:ln>
                        </pic:spPr>
                      </pic:pic>
                    </a:graphicData>
                  </a:graphic>
                </wp:inline>
              </w:drawing>
            </w:r>
            <w:r>
              <w:t xml:space="preserve">20 </w:t>
            </w:r>
            <w:r>
              <w:rPr>
                <w:vertAlign w:val="superscript"/>
              </w:rPr>
              <w:t>0</w:t>
            </w:r>
            <w:r>
              <w:t>C : 1</w:t>
            </w:r>
          </w:p>
          <w:p w14:paraId="68FE569B" w14:textId="6FDB0C92" w:rsidR="00EE23A2" w:rsidRPr="00295888" w:rsidRDefault="00EE23A2" w:rsidP="00EE23A2">
            <w:pPr>
              <w:rPr>
                <w:lang w:val="lv-LV"/>
              </w:rPr>
            </w:pPr>
          </w:p>
        </w:tc>
        <w:tc>
          <w:tcPr>
            <w:tcW w:w="1559" w:type="dxa"/>
            <w:tcBorders>
              <w:top w:val="single" w:sz="2" w:space="0" w:color="000001"/>
              <w:left w:val="single" w:sz="2" w:space="0" w:color="000001"/>
              <w:bottom w:val="single" w:sz="2" w:space="0" w:color="000001"/>
              <w:right w:val="single" w:sz="2" w:space="0" w:color="000001"/>
            </w:tcBorders>
          </w:tcPr>
          <w:p w14:paraId="004D6914" w14:textId="25CE0DD1" w:rsidR="00EE23A2" w:rsidRPr="001B24B2" w:rsidRDefault="00EE23A2" w:rsidP="00EE23A2">
            <w:pPr>
              <w:jc w:val="center"/>
              <w:rPr>
                <w:highlight w:val="yellow"/>
                <w:lang w:val="lv-LV"/>
              </w:rPr>
            </w:pPr>
            <w:r>
              <w:t>900</w:t>
            </w:r>
          </w:p>
        </w:tc>
        <w:tc>
          <w:tcPr>
            <w:tcW w:w="1418" w:type="dxa"/>
            <w:tcBorders>
              <w:top w:val="single" w:sz="2" w:space="0" w:color="000001"/>
              <w:left w:val="single" w:sz="4" w:space="0" w:color="auto"/>
              <w:bottom w:val="single" w:sz="2" w:space="0" w:color="000001"/>
              <w:right w:val="single" w:sz="2" w:space="0" w:color="000001"/>
            </w:tcBorders>
          </w:tcPr>
          <w:p w14:paraId="349214F8" w14:textId="77777777" w:rsidR="00EE23A2" w:rsidRPr="00295888" w:rsidRDefault="00EE23A2" w:rsidP="00EE23A2">
            <w:pPr>
              <w:jc w:val="center"/>
              <w:rPr>
                <w:lang w:val="lv-LV"/>
              </w:rPr>
            </w:pPr>
            <w:r>
              <w:t>kg</w:t>
            </w:r>
          </w:p>
        </w:tc>
        <w:tc>
          <w:tcPr>
            <w:tcW w:w="1417" w:type="dxa"/>
          </w:tcPr>
          <w:p w14:paraId="561E69E9" w14:textId="77777777" w:rsidR="00EE23A2" w:rsidRPr="00295888" w:rsidRDefault="00EE23A2" w:rsidP="00EE23A2">
            <w:pPr>
              <w:rPr>
                <w:lang w:val="lv-LV"/>
              </w:rPr>
            </w:pPr>
          </w:p>
        </w:tc>
        <w:tc>
          <w:tcPr>
            <w:tcW w:w="1418" w:type="dxa"/>
          </w:tcPr>
          <w:p w14:paraId="34C4E5E7" w14:textId="38CE1C3F" w:rsidR="00EE23A2" w:rsidRPr="00295888" w:rsidRDefault="00EE23A2" w:rsidP="00EE23A2">
            <w:pPr>
              <w:rPr>
                <w:lang w:val="lv-LV"/>
              </w:rPr>
            </w:pPr>
          </w:p>
        </w:tc>
      </w:tr>
      <w:tr w:rsidR="00EE23A2" w:rsidRPr="00295888" w14:paraId="0BA11991" w14:textId="77777777" w:rsidTr="00A30C34">
        <w:trPr>
          <w:trHeight w:val="564"/>
        </w:trPr>
        <w:tc>
          <w:tcPr>
            <w:tcW w:w="3539" w:type="dxa"/>
            <w:tcBorders>
              <w:top w:val="single" w:sz="2" w:space="0" w:color="000001"/>
              <w:left w:val="single" w:sz="2" w:space="0" w:color="000001"/>
              <w:bottom w:val="single" w:sz="2" w:space="0" w:color="000001"/>
              <w:right w:val="single" w:sz="2" w:space="0" w:color="000001"/>
            </w:tcBorders>
          </w:tcPr>
          <w:p w14:paraId="4C0B5107" w14:textId="77777777" w:rsidR="00EE23A2" w:rsidRDefault="00EE23A2" w:rsidP="00EE23A2">
            <w:pPr>
              <w:pStyle w:val="Standard"/>
              <w:spacing w:after="40" w:line="228" w:lineRule="auto"/>
              <w:ind w:right="1272"/>
              <w:rPr>
                <w:rFonts w:eastAsia="Times New Roman" w:cs="Times New Roman"/>
              </w:rPr>
            </w:pPr>
            <w:r>
              <w:rPr>
                <w:rFonts w:eastAsia="Times New Roman" w:cs="Times New Roman"/>
              </w:rPr>
              <w:t>3. Flockfix flussig - Koagulants Peldbaseina ūdens dzidrinātājs.</w:t>
            </w:r>
          </w:p>
          <w:p w14:paraId="69305C39" w14:textId="77777777" w:rsidR="00EE23A2" w:rsidRDefault="00EE23A2" w:rsidP="00EE23A2">
            <w:pPr>
              <w:pStyle w:val="Standard"/>
              <w:ind w:left="6"/>
              <w:rPr>
                <w:rFonts w:eastAsia="Times New Roman" w:cs="Times New Roman"/>
              </w:rPr>
            </w:pPr>
            <w:r>
              <w:rPr>
                <w:rFonts w:eastAsia="Times New Roman" w:cs="Times New Roman"/>
              </w:rPr>
              <w:t>Satur alumīnija hidrosihlorīdu</w:t>
            </w:r>
          </w:p>
          <w:p w14:paraId="7F4ED902" w14:textId="77777777" w:rsidR="00EE23A2" w:rsidRDefault="00EE23A2" w:rsidP="00EE23A2">
            <w:pPr>
              <w:pStyle w:val="Standard"/>
              <w:spacing w:after="4"/>
            </w:pPr>
            <w:r>
              <w:rPr>
                <w:rFonts w:eastAsia="Times New Roman" w:cs="Times New Roman"/>
              </w:rPr>
              <w:t xml:space="preserve">Blīvums (20 </w:t>
            </w:r>
            <w:r>
              <w:rPr>
                <w:rFonts w:eastAsia="Times New Roman" w:cs="Times New Roman"/>
                <w:vertAlign w:val="superscript"/>
              </w:rPr>
              <w:t>o</w:t>
            </w:r>
            <w:r>
              <w:rPr>
                <w:rFonts w:eastAsia="Times New Roman" w:cs="Times New Roman"/>
              </w:rPr>
              <w:t>c) 1 g/cm</w:t>
            </w:r>
            <w:r>
              <w:rPr>
                <w:rFonts w:eastAsia="Times New Roman" w:cs="Times New Roman"/>
                <w:vertAlign w:val="superscript"/>
              </w:rPr>
              <w:t>3</w:t>
            </w:r>
          </w:p>
          <w:p w14:paraId="328A282D" w14:textId="77777777" w:rsidR="00EE23A2" w:rsidRDefault="00EE23A2" w:rsidP="00EE23A2">
            <w:r>
              <w:t xml:space="preserve">H saturs </w:t>
            </w:r>
            <w:r>
              <w:rPr>
                <w:noProof/>
                <w:lang w:eastAsia="lv-LV"/>
              </w:rPr>
              <w:drawing>
                <wp:inline distT="0" distB="0" distL="0" distR="0" wp14:anchorId="7C366483" wp14:editId="4DBAF51E">
                  <wp:extent cx="14760" cy="14760"/>
                  <wp:effectExtent l="0" t="0" r="0" b="0"/>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4760" cy="14760"/>
                          </a:xfrm>
                          <a:prstGeom prst="rect">
                            <a:avLst/>
                          </a:prstGeom>
                          <a:ln>
                            <a:noFill/>
                            <a:prstDash/>
                          </a:ln>
                        </pic:spPr>
                      </pic:pic>
                    </a:graphicData>
                  </a:graphic>
                </wp:inline>
              </w:drawing>
            </w:r>
            <w:r>
              <w:rPr>
                <w:noProof/>
                <w:lang w:eastAsia="lv-LV"/>
              </w:rPr>
              <w:drawing>
                <wp:inline distT="0" distB="0" distL="0" distR="0" wp14:anchorId="185A5FBC" wp14:editId="5E176EFC">
                  <wp:extent cx="14760" cy="14760"/>
                  <wp:effectExtent l="0" t="0" r="0" b="0"/>
                  <wp:docPr id="3"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14760" cy="14760"/>
                          </a:xfrm>
                          <a:prstGeom prst="rect">
                            <a:avLst/>
                          </a:prstGeom>
                          <a:ln>
                            <a:noFill/>
                            <a:prstDash/>
                          </a:ln>
                        </pic:spPr>
                      </pic:pic>
                    </a:graphicData>
                  </a:graphic>
                </wp:inline>
              </w:drawing>
            </w:r>
            <w:r>
              <w:t xml:space="preserve">20 </w:t>
            </w:r>
            <w:r>
              <w:rPr>
                <w:vertAlign w:val="superscript"/>
              </w:rPr>
              <w:t>o</w:t>
            </w:r>
            <w:r>
              <w:t>c) 4.2</w:t>
            </w:r>
          </w:p>
          <w:p w14:paraId="740D3CAC" w14:textId="22E0A69F" w:rsidR="00EE23A2" w:rsidRPr="00295888" w:rsidRDefault="00EE23A2" w:rsidP="00EE23A2">
            <w:pPr>
              <w:rPr>
                <w:lang w:val="lv-LV"/>
              </w:rPr>
            </w:pPr>
          </w:p>
        </w:tc>
        <w:tc>
          <w:tcPr>
            <w:tcW w:w="1559" w:type="dxa"/>
            <w:tcBorders>
              <w:top w:val="single" w:sz="2" w:space="0" w:color="000001"/>
              <w:left w:val="single" w:sz="2" w:space="0" w:color="000001"/>
              <w:bottom w:val="single" w:sz="2" w:space="0" w:color="000001"/>
              <w:right w:val="single" w:sz="2" w:space="0" w:color="000001"/>
            </w:tcBorders>
          </w:tcPr>
          <w:p w14:paraId="3ADD8367" w14:textId="6CF4D387" w:rsidR="00EE23A2" w:rsidRPr="001B24B2" w:rsidRDefault="00EE23A2" w:rsidP="00EE23A2">
            <w:pPr>
              <w:jc w:val="center"/>
              <w:rPr>
                <w:highlight w:val="yellow"/>
                <w:lang w:val="lv-LV"/>
              </w:rPr>
            </w:pPr>
            <w:r>
              <w:t>300</w:t>
            </w:r>
          </w:p>
        </w:tc>
        <w:tc>
          <w:tcPr>
            <w:tcW w:w="1418" w:type="dxa"/>
            <w:tcBorders>
              <w:top w:val="single" w:sz="2" w:space="0" w:color="000001"/>
              <w:left w:val="single" w:sz="4" w:space="0" w:color="auto"/>
              <w:bottom w:val="single" w:sz="2" w:space="0" w:color="000001"/>
              <w:right w:val="single" w:sz="2" w:space="0" w:color="000001"/>
            </w:tcBorders>
          </w:tcPr>
          <w:p w14:paraId="35BAB753" w14:textId="77777777" w:rsidR="00EE23A2" w:rsidRPr="00295888" w:rsidRDefault="00EE23A2" w:rsidP="00EE23A2">
            <w:pPr>
              <w:jc w:val="center"/>
              <w:rPr>
                <w:lang w:val="lv-LV"/>
              </w:rPr>
            </w:pPr>
            <w:r>
              <w:t>kg</w:t>
            </w:r>
          </w:p>
        </w:tc>
        <w:tc>
          <w:tcPr>
            <w:tcW w:w="1417" w:type="dxa"/>
          </w:tcPr>
          <w:p w14:paraId="7F245B9B" w14:textId="77777777" w:rsidR="00EE23A2" w:rsidRPr="00295888" w:rsidRDefault="00EE23A2" w:rsidP="00EE23A2">
            <w:pPr>
              <w:rPr>
                <w:lang w:val="lv-LV"/>
              </w:rPr>
            </w:pPr>
          </w:p>
        </w:tc>
        <w:tc>
          <w:tcPr>
            <w:tcW w:w="1418" w:type="dxa"/>
          </w:tcPr>
          <w:p w14:paraId="5F06D611" w14:textId="67D2055B" w:rsidR="00EE23A2" w:rsidRPr="00295888" w:rsidRDefault="00EE23A2" w:rsidP="00EE23A2">
            <w:pPr>
              <w:rPr>
                <w:lang w:val="lv-LV"/>
              </w:rPr>
            </w:pPr>
          </w:p>
        </w:tc>
      </w:tr>
      <w:tr w:rsidR="00EE23A2" w:rsidRPr="00295888" w14:paraId="3448E6BF" w14:textId="77777777" w:rsidTr="00A30C34">
        <w:trPr>
          <w:trHeight w:val="564"/>
        </w:trPr>
        <w:tc>
          <w:tcPr>
            <w:tcW w:w="3539" w:type="dxa"/>
            <w:tcBorders>
              <w:top w:val="single" w:sz="2" w:space="0" w:color="000001"/>
              <w:left w:val="single" w:sz="2" w:space="0" w:color="000001"/>
              <w:bottom w:val="single" w:sz="2" w:space="0" w:color="000001"/>
              <w:right w:val="single" w:sz="2" w:space="0" w:color="000001"/>
            </w:tcBorders>
          </w:tcPr>
          <w:p w14:paraId="17611348" w14:textId="40ACB483" w:rsidR="00EE23A2" w:rsidRPr="00295888" w:rsidRDefault="00EE23A2" w:rsidP="00EE23A2">
            <w:pPr>
              <w:rPr>
                <w:lang w:val="lv-LV"/>
              </w:rPr>
            </w:pPr>
            <w:r>
              <w:rPr>
                <w:sz w:val="26"/>
              </w:rPr>
              <w:t>4.Testera hlora tabletes „DPD — 1</w:t>
            </w:r>
          </w:p>
        </w:tc>
        <w:tc>
          <w:tcPr>
            <w:tcW w:w="1559" w:type="dxa"/>
            <w:tcBorders>
              <w:top w:val="single" w:sz="2" w:space="0" w:color="000001"/>
              <w:left w:val="single" w:sz="2" w:space="0" w:color="000001"/>
              <w:bottom w:val="single" w:sz="2" w:space="0" w:color="000001"/>
              <w:right w:val="single" w:sz="2" w:space="0" w:color="000001"/>
            </w:tcBorders>
          </w:tcPr>
          <w:p w14:paraId="022D696E" w14:textId="0763E2A0" w:rsidR="00EE23A2" w:rsidRPr="001B24B2" w:rsidRDefault="00EE23A2" w:rsidP="00EE23A2">
            <w:pPr>
              <w:jc w:val="center"/>
              <w:rPr>
                <w:highlight w:val="yellow"/>
                <w:lang w:val="lv-LV"/>
              </w:rPr>
            </w:pPr>
            <w:r>
              <w:t>10</w:t>
            </w:r>
          </w:p>
        </w:tc>
        <w:tc>
          <w:tcPr>
            <w:tcW w:w="1418" w:type="dxa"/>
            <w:tcBorders>
              <w:top w:val="single" w:sz="2" w:space="0" w:color="000001"/>
              <w:left w:val="single" w:sz="2" w:space="0" w:color="000001"/>
              <w:bottom w:val="single" w:sz="2" w:space="0" w:color="000001"/>
              <w:right w:val="single" w:sz="2" w:space="0" w:color="000001"/>
            </w:tcBorders>
          </w:tcPr>
          <w:p w14:paraId="455A0E4F" w14:textId="157D4FC2" w:rsidR="00EE23A2" w:rsidRPr="00295888" w:rsidRDefault="00EE23A2" w:rsidP="00EE23A2">
            <w:pPr>
              <w:rPr>
                <w:lang w:val="lv-LV"/>
              </w:rPr>
            </w:pPr>
            <w:r>
              <w:t>Tabl.iepak.</w:t>
            </w:r>
          </w:p>
        </w:tc>
        <w:tc>
          <w:tcPr>
            <w:tcW w:w="1417" w:type="dxa"/>
          </w:tcPr>
          <w:p w14:paraId="67C83686" w14:textId="77777777" w:rsidR="00EE23A2" w:rsidRPr="00295888" w:rsidRDefault="00EE23A2" w:rsidP="00EE23A2">
            <w:pPr>
              <w:rPr>
                <w:lang w:val="lv-LV"/>
              </w:rPr>
            </w:pPr>
          </w:p>
        </w:tc>
        <w:tc>
          <w:tcPr>
            <w:tcW w:w="1418" w:type="dxa"/>
          </w:tcPr>
          <w:p w14:paraId="23326440" w14:textId="30DB4A90" w:rsidR="00EE23A2" w:rsidRPr="00295888" w:rsidRDefault="00EE23A2" w:rsidP="00EE23A2">
            <w:pPr>
              <w:rPr>
                <w:lang w:val="lv-LV"/>
              </w:rPr>
            </w:pPr>
          </w:p>
        </w:tc>
      </w:tr>
      <w:tr w:rsidR="00EE23A2" w:rsidRPr="00295888" w14:paraId="08E81397" w14:textId="77777777" w:rsidTr="00A30C34">
        <w:trPr>
          <w:trHeight w:val="564"/>
        </w:trPr>
        <w:tc>
          <w:tcPr>
            <w:tcW w:w="3539" w:type="dxa"/>
            <w:tcBorders>
              <w:top w:val="single" w:sz="2" w:space="0" w:color="000001"/>
              <w:left w:val="single" w:sz="2" w:space="0" w:color="000001"/>
              <w:bottom w:val="single" w:sz="2" w:space="0" w:color="000001"/>
              <w:right w:val="single" w:sz="2" w:space="0" w:color="000001"/>
            </w:tcBorders>
          </w:tcPr>
          <w:p w14:paraId="5E52BD7E" w14:textId="77777777" w:rsidR="00EE23A2" w:rsidRDefault="00EE23A2" w:rsidP="00EE23A2">
            <w:pPr>
              <w:pStyle w:val="Standard"/>
              <w:rPr>
                <w:rFonts w:eastAsia="Times New Roman" w:cs="Times New Roman"/>
                <w:sz w:val="26"/>
              </w:rPr>
            </w:pPr>
            <w:r>
              <w:rPr>
                <w:rFonts w:eastAsia="Times New Roman" w:cs="Times New Roman"/>
                <w:sz w:val="26"/>
              </w:rPr>
              <w:t>5.Testera tabl.PH līmeņa kontrolei „Phenol Red"</w:t>
            </w:r>
          </w:p>
          <w:p w14:paraId="0BF3D78A" w14:textId="77777777" w:rsidR="00EE23A2" w:rsidRPr="00295888" w:rsidRDefault="00EE23A2" w:rsidP="00EE23A2">
            <w:pPr>
              <w:rPr>
                <w:lang w:val="lv-LV"/>
              </w:rPr>
            </w:pPr>
          </w:p>
        </w:tc>
        <w:tc>
          <w:tcPr>
            <w:tcW w:w="1559" w:type="dxa"/>
            <w:tcBorders>
              <w:top w:val="single" w:sz="2" w:space="0" w:color="000001"/>
              <w:left w:val="single" w:sz="2" w:space="0" w:color="000001"/>
              <w:bottom w:val="single" w:sz="2" w:space="0" w:color="000001"/>
              <w:right w:val="single" w:sz="2" w:space="0" w:color="000001"/>
            </w:tcBorders>
          </w:tcPr>
          <w:p w14:paraId="24A085D4" w14:textId="1DF9BBEA" w:rsidR="00EE23A2" w:rsidRPr="001B24B2" w:rsidRDefault="00EE23A2" w:rsidP="00EE23A2">
            <w:pPr>
              <w:jc w:val="center"/>
              <w:rPr>
                <w:highlight w:val="yellow"/>
                <w:lang w:val="lv-LV"/>
              </w:rPr>
            </w:pPr>
            <w:r>
              <w:t>10</w:t>
            </w:r>
          </w:p>
        </w:tc>
        <w:tc>
          <w:tcPr>
            <w:tcW w:w="1418" w:type="dxa"/>
            <w:tcBorders>
              <w:top w:val="single" w:sz="2" w:space="0" w:color="000001"/>
              <w:left w:val="single" w:sz="2" w:space="0" w:color="000001"/>
              <w:bottom w:val="single" w:sz="2" w:space="0" w:color="000001"/>
              <w:right w:val="single" w:sz="2" w:space="0" w:color="000001"/>
            </w:tcBorders>
          </w:tcPr>
          <w:p w14:paraId="5A8D1CFC" w14:textId="03697343" w:rsidR="00EE23A2" w:rsidRPr="00295888" w:rsidRDefault="00EE23A2" w:rsidP="00EE23A2">
            <w:pPr>
              <w:jc w:val="center"/>
              <w:rPr>
                <w:lang w:val="lv-LV"/>
              </w:rPr>
            </w:pPr>
            <w:r>
              <w:t>Tabl.iepak.</w:t>
            </w:r>
          </w:p>
        </w:tc>
        <w:tc>
          <w:tcPr>
            <w:tcW w:w="1417" w:type="dxa"/>
          </w:tcPr>
          <w:p w14:paraId="734FCFE3" w14:textId="77777777" w:rsidR="00EE23A2" w:rsidRPr="00295888" w:rsidRDefault="00EE23A2" w:rsidP="00EE23A2">
            <w:pPr>
              <w:rPr>
                <w:lang w:val="lv-LV"/>
              </w:rPr>
            </w:pPr>
          </w:p>
        </w:tc>
        <w:tc>
          <w:tcPr>
            <w:tcW w:w="1418" w:type="dxa"/>
          </w:tcPr>
          <w:p w14:paraId="3D3ACE70" w14:textId="06E0A613" w:rsidR="00EE23A2" w:rsidRPr="00295888" w:rsidRDefault="00EE23A2" w:rsidP="00EE23A2">
            <w:pPr>
              <w:rPr>
                <w:lang w:val="lv-LV"/>
              </w:rPr>
            </w:pPr>
          </w:p>
        </w:tc>
      </w:tr>
      <w:tr w:rsidR="00EE23A2" w:rsidRPr="00295888" w14:paraId="4811E380" w14:textId="77777777" w:rsidTr="00A30C34">
        <w:trPr>
          <w:trHeight w:val="564"/>
        </w:trPr>
        <w:tc>
          <w:tcPr>
            <w:tcW w:w="3539" w:type="dxa"/>
            <w:tcBorders>
              <w:top w:val="single" w:sz="2" w:space="0" w:color="000001"/>
              <w:left w:val="single" w:sz="2" w:space="0" w:color="000001"/>
              <w:bottom w:val="single" w:sz="2" w:space="0" w:color="000001"/>
              <w:right w:val="single" w:sz="2" w:space="0" w:color="000001"/>
            </w:tcBorders>
          </w:tcPr>
          <w:p w14:paraId="5370E6C2" w14:textId="77777777" w:rsidR="00EE23A2" w:rsidRDefault="00EE23A2" w:rsidP="00EE23A2">
            <w:pPr>
              <w:pStyle w:val="Standard"/>
              <w:rPr>
                <w:rFonts w:eastAsia="Times New Roman" w:cs="Times New Roman"/>
                <w:sz w:val="26"/>
              </w:rPr>
            </w:pPr>
            <w:r>
              <w:rPr>
                <w:rFonts w:eastAsia="Times New Roman" w:cs="Times New Roman"/>
                <w:sz w:val="26"/>
              </w:rPr>
              <w:t>6. "Alba Super" koncentrāts</w:t>
            </w:r>
          </w:p>
          <w:p w14:paraId="4AFB2BAB" w14:textId="71513E1A" w:rsidR="00EE23A2" w:rsidRPr="00295888" w:rsidRDefault="00EE23A2" w:rsidP="00EE23A2">
            <w:pPr>
              <w:rPr>
                <w:lang w:val="lv-LV"/>
              </w:rPr>
            </w:pPr>
            <w:r>
              <w:lastRenderedPageBreak/>
              <w:t>Pretaļģu līdzeklis ūdens aizsardzībai pret aļģēm un to iznīcināšanai peldbaseinos. Neputojošs!</w:t>
            </w:r>
          </w:p>
        </w:tc>
        <w:tc>
          <w:tcPr>
            <w:tcW w:w="1559" w:type="dxa"/>
            <w:tcBorders>
              <w:top w:val="single" w:sz="2" w:space="0" w:color="000001"/>
              <w:left w:val="single" w:sz="2" w:space="0" w:color="000001"/>
              <w:bottom w:val="single" w:sz="2" w:space="0" w:color="000001"/>
              <w:right w:val="single" w:sz="2" w:space="0" w:color="000001"/>
            </w:tcBorders>
          </w:tcPr>
          <w:p w14:paraId="20C70B53" w14:textId="10AAC4CC" w:rsidR="00EE23A2" w:rsidRPr="001B24B2" w:rsidRDefault="00EE23A2" w:rsidP="00EE23A2">
            <w:pPr>
              <w:jc w:val="center"/>
              <w:rPr>
                <w:highlight w:val="yellow"/>
                <w:lang w:val="lv-LV"/>
              </w:rPr>
            </w:pPr>
            <w:r>
              <w:lastRenderedPageBreak/>
              <w:t>50</w:t>
            </w:r>
          </w:p>
        </w:tc>
        <w:tc>
          <w:tcPr>
            <w:tcW w:w="1418" w:type="dxa"/>
            <w:tcBorders>
              <w:top w:val="single" w:sz="2" w:space="0" w:color="000001"/>
              <w:left w:val="single" w:sz="4" w:space="0" w:color="auto"/>
              <w:bottom w:val="single" w:sz="2" w:space="0" w:color="000001"/>
              <w:right w:val="single" w:sz="2" w:space="0" w:color="000001"/>
            </w:tcBorders>
          </w:tcPr>
          <w:p w14:paraId="627AFBAB" w14:textId="77777777" w:rsidR="00EE23A2" w:rsidRPr="00295888" w:rsidRDefault="00EE23A2" w:rsidP="00EE23A2">
            <w:pPr>
              <w:jc w:val="center"/>
              <w:rPr>
                <w:lang w:val="lv-LV"/>
              </w:rPr>
            </w:pPr>
            <w:r>
              <w:t>kg</w:t>
            </w:r>
          </w:p>
        </w:tc>
        <w:tc>
          <w:tcPr>
            <w:tcW w:w="1417" w:type="dxa"/>
          </w:tcPr>
          <w:p w14:paraId="589DB77D" w14:textId="77777777" w:rsidR="00EE23A2" w:rsidRPr="00295888" w:rsidRDefault="00EE23A2" w:rsidP="00EE23A2">
            <w:pPr>
              <w:rPr>
                <w:lang w:val="lv-LV"/>
              </w:rPr>
            </w:pPr>
          </w:p>
        </w:tc>
        <w:tc>
          <w:tcPr>
            <w:tcW w:w="1418" w:type="dxa"/>
          </w:tcPr>
          <w:p w14:paraId="0F0A3E94" w14:textId="57E71F04" w:rsidR="00EE23A2" w:rsidRPr="00295888" w:rsidRDefault="00EE23A2" w:rsidP="00EE23A2">
            <w:pPr>
              <w:rPr>
                <w:lang w:val="lv-LV"/>
              </w:rPr>
            </w:pPr>
          </w:p>
        </w:tc>
      </w:tr>
      <w:tr w:rsidR="00EE23A2" w:rsidRPr="00295888" w14:paraId="566CC32A" w14:textId="77777777" w:rsidTr="00A30C34">
        <w:trPr>
          <w:trHeight w:val="564"/>
        </w:trPr>
        <w:tc>
          <w:tcPr>
            <w:tcW w:w="3539" w:type="dxa"/>
            <w:tcBorders>
              <w:top w:val="single" w:sz="2" w:space="0" w:color="000001"/>
              <w:left w:val="single" w:sz="2" w:space="0" w:color="000001"/>
              <w:bottom w:val="single" w:sz="2" w:space="0" w:color="000001"/>
              <w:right w:val="single" w:sz="2" w:space="0" w:color="000001"/>
            </w:tcBorders>
            <w:vAlign w:val="bottom"/>
          </w:tcPr>
          <w:p w14:paraId="2DCBA7EF" w14:textId="54C85219" w:rsidR="00EE23A2" w:rsidRPr="00295888" w:rsidRDefault="00EE23A2" w:rsidP="00EE23A2">
            <w:pPr>
              <w:rPr>
                <w:lang w:val="lv-LV"/>
              </w:rPr>
            </w:pPr>
            <w:r>
              <w:t>7. „Randldar-nussig"— šķidrais baseina malu tīrīšanas līdzeklis.</w:t>
            </w:r>
          </w:p>
        </w:tc>
        <w:tc>
          <w:tcPr>
            <w:tcW w:w="1559" w:type="dxa"/>
            <w:tcBorders>
              <w:top w:val="single" w:sz="2" w:space="0" w:color="000001"/>
              <w:left w:val="single" w:sz="2" w:space="0" w:color="000001"/>
              <w:bottom w:val="single" w:sz="2" w:space="0" w:color="000001"/>
              <w:right w:val="single" w:sz="2" w:space="0" w:color="000001"/>
            </w:tcBorders>
          </w:tcPr>
          <w:p w14:paraId="78F63657" w14:textId="024C6FD9" w:rsidR="00EE23A2" w:rsidRPr="001B24B2" w:rsidRDefault="00EE23A2" w:rsidP="00EE23A2">
            <w:pPr>
              <w:jc w:val="center"/>
              <w:rPr>
                <w:highlight w:val="yellow"/>
                <w:lang w:val="lv-LV"/>
              </w:rPr>
            </w:pPr>
            <w:r>
              <w:t>100</w:t>
            </w:r>
          </w:p>
        </w:tc>
        <w:tc>
          <w:tcPr>
            <w:tcW w:w="1418" w:type="dxa"/>
            <w:tcBorders>
              <w:top w:val="single" w:sz="2" w:space="0" w:color="000001"/>
              <w:left w:val="single" w:sz="4" w:space="0" w:color="auto"/>
              <w:bottom w:val="single" w:sz="2" w:space="0" w:color="000001"/>
              <w:right w:val="single" w:sz="2" w:space="0" w:color="000001"/>
            </w:tcBorders>
          </w:tcPr>
          <w:p w14:paraId="381679E4" w14:textId="77777777" w:rsidR="00EE23A2" w:rsidRPr="00295888" w:rsidRDefault="00EE23A2" w:rsidP="00EE23A2">
            <w:pPr>
              <w:jc w:val="center"/>
              <w:rPr>
                <w:lang w:val="lv-LV"/>
              </w:rPr>
            </w:pPr>
            <w:r>
              <w:t>kg</w:t>
            </w:r>
          </w:p>
        </w:tc>
        <w:tc>
          <w:tcPr>
            <w:tcW w:w="1417" w:type="dxa"/>
          </w:tcPr>
          <w:p w14:paraId="3699AB03" w14:textId="77777777" w:rsidR="00EE23A2" w:rsidRPr="00295888" w:rsidRDefault="00EE23A2" w:rsidP="00EE23A2">
            <w:pPr>
              <w:rPr>
                <w:lang w:val="lv-LV"/>
              </w:rPr>
            </w:pPr>
          </w:p>
        </w:tc>
        <w:tc>
          <w:tcPr>
            <w:tcW w:w="1418" w:type="dxa"/>
          </w:tcPr>
          <w:p w14:paraId="188FA27E" w14:textId="35952ADA" w:rsidR="00EE23A2" w:rsidRPr="00295888" w:rsidRDefault="00EE23A2" w:rsidP="00EE23A2">
            <w:pPr>
              <w:rPr>
                <w:lang w:val="lv-LV"/>
              </w:rPr>
            </w:pPr>
          </w:p>
        </w:tc>
      </w:tr>
      <w:tr w:rsidR="00EE23A2" w:rsidRPr="00295888" w14:paraId="585CE08A" w14:textId="77777777" w:rsidTr="00A30C34">
        <w:trPr>
          <w:trHeight w:val="564"/>
        </w:trPr>
        <w:tc>
          <w:tcPr>
            <w:tcW w:w="3539" w:type="dxa"/>
            <w:tcBorders>
              <w:top w:val="single" w:sz="2" w:space="0" w:color="000001"/>
              <w:left w:val="single" w:sz="2" w:space="0" w:color="000001"/>
              <w:bottom w:val="single" w:sz="2" w:space="0" w:color="000001"/>
              <w:right w:val="single" w:sz="2" w:space="0" w:color="000001"/>
            </w:tcBorders>
          </w:tcPr>
          <w:p w14:paraId="6FABBCB7" w14:textId="24025D3B" w:rsidR="00EE23A2" w:rsidRPr="00295888" w:rsidRDefault="00EE23A2" w:rsidP="00EE23A2">
            <w:pPr>
              <w:rPr>
                <w:lang w:val="lv-LV"/>
              </w:rPr>
            </w:pPr>
            <w:r>
              <w:rPr>
                <w:sz w:val="26"/>
              </w:rPr>
              <w:t>8. „Banisol G" — baseina un to apkārtnes tīrīšanas līdzeklis</w:t>
            </w:r>
          </w:p>
        </w:tc>
        <w:tc>
          <w:tcPr>
            <w:tcW w:w="1559" w:type="dxa"/>
            <w:tcBorders>
              <w:top w:val="single" w:sz="2" w:space="0" w:color="000001"/>
              <w:left w:val="single" w:sz="2" w:space="0" w:color="000001"/>
              <w:bottom w:val="single" w:sz="2" w:space="0" w:color="000001"/>
              <w:right w:val="single" w:sz="2" w:space="0" w:color="000001"/>
            </w:tcBorders>
          </w:tcPr>
          <w:p w14:paraId="2A73A3DB" w14:textId="496B91FA" w:rsidR="00EE23A2" w:rsidRPr="001B24B2" w:rsidRDefault="00EE23A2" w:rsidP="00EE23A2">
            <w:pPr>
              <w:jc w:val="center"/>
              <w:rPr>
                <w:highlight w:val="yellow"/>
                <w:lang w:val="lv-LV"/>
              </w:rPr>
            </w:pPr>
            <w:r>
              <w:t>80</w:t>
            </w:r>
          </w:p>
        </w:tc>
        <w:tc>
          <w:tcPr>
            <w:tcW w:w="1418" w:type="dxa"/>
            <w:tcBorders>
              <w:top w:val="single" w:sz="2" w:space="0" w:color="000001"/>
              <w:left w:val="single" w:sz="4" w:space="0" w:color="auto"/>
              <w:bottom w:val="single" w:sz="2" w:space="0" w:color="000001"/>
              <w:right w:val="single" w:sz="2" w:space="0" w:color="000001"/>
            </w:tcBorders>
          </w:tcPr>
          <w:p w14:paraId="1369A4D3" w14:textId="77777777" w:rsidR="00EE23A2" w:rsidRPr="00295888" w:rsidRDefault="00EE23A2" w:rsidP="00EE23A2">
            <w:pPr>
              <w:jc w:val="center"/>
              <w:rPr>
                <w:lang w:val="lv-LV"/>
              </w:rPr>
            </w:pPr>
            <w:r>
              <w:t>kg</w:t>
            </w:r>
          </w:p>
        </w:tc>
        <w:tc>
          <w:tcPr>
            <w:tcW w:w="1417" w:type="dxa"/>
          </w:tcPr>
          <w:p w14:paraId="4E5BC4D5" w14:textId="77777777" w:rsidR="00EE23A2" w:rsidRPr="00295888" w:rsidRDefault="00EE23A2" w:rsidP="00EE23A2">
            <w:pPr>
              <w:rPr>
                <w:lang w:val="lv-LV"/>
              </w:rPr>
            </w:pPr>
          </w:p>
        </w:tc>
        <w:tc>
          <w:tcPr>
            <w:tcW w:w="1418" w:type="dxa"/>
          </w:tcPr>
          <w:p w14:paraId="3161C746" w14:textId="4042664F" w:rsidR="00EE23A2" w:rsidRPr="00295888" w:rsidRDefault="00EE23A2" w:rsidP="00EE23A2">
            <w:pPr>
              <w:rPr>
                <w:lang w:val="lv-LV"/>
              </w:rPr>
            </w:pPr>
          </w:p>
        </w:tc>
      </w:tr>
      <w:tr w:rsidR="00EE23A2" w:rsidRPr="00295888" w14:paraId="7BB12ED7" w14:textId="77777777" w:rsidTr="00A30C34">
        <w:trPr>
          <w:trHeight w:val="564"/>
        </w:trPr>
        <w:tc>
          <w:tcPr>
            <w:tcW w:w="6516" w:type="dxa"/>
            <w:gridSpan w:val="3"/>
            <w:vAlign w:val="center"/>
          </w:tcPr>
          <w:p w14:paraId="63C0B886" w14:textId="77777777" w:rsidR="00EE23A2" w:rsidRPr="00295888" w:rsidRDefault="00EE23A2" w:rsidP="00EE23A2">
            <w:pPr>
              <w:jc w:val="right"/>
              <w:rPr>
                <w:lang w:val="lv-LV"/>
              </w:rPr>
            </w:pPr>
            <w:r w:rsidRPr="00295888">
              <w:rPr>
                <w:lang w:val="lv-LV"/>
              </w:rPr>
              <w:t>Cena bez PVN, EUR:</w:t>
            </w:r>
          </w:p>
        </w:tc>
        <w:tc>
          <w:tcPr>
            <w:tcW w:w="1417" w:type="dxa"/>
          </w:tcPr>
          <w:p w14:paraId="2199C80B" w14:textId="77777777" w:rsidR="00EE23A2" w:rsidRPr="00295888" w:rsidRDefault="00EE23A2" w:rsidP="00EE23A2">
            <w:pPr>
              <w:rPr>
                <w:lang w:val="lv-LV"/>
              </w:rPr>
            </w:pPr>
          </w:p>
        </w:tc>
        <w:tc>
          <w:tcPr>
            <w:tcW w:w="1418" w:type="dxa"/>
          </w:tcPr>
          <w:p w14:paraId="7373DD72" w14:textId="319AFAF1" w:rsidR="00EE23A2" w:rsidRPr="00295888" w:rsidRDefault="00EE23A2" w:rsidP="00EE23A2">
            <w:pPr>
              <w:rPr>
                <w:lang w:val="lv-LV"/>
              </w:rPr>
            </w:pPr>
          </w:p>
        </w:tc>
      </w:tr>
      <w:tr w:rsidR="00EE23A2" w:rsidRPr="00295888" w14:paraId="1DE0FE6E" w14:textId="77777777" w:rsidTr="00A30C34">
        <w:trPr>
          <w:trHeight w:val="564"/>
        </w:trPr>
        <w:tc>
          <w:tcPr>
            <w:tcW w:w="6516" w:type="dxa"/>
            <w:gridSpan w:val="3"/>
            <w:vAlign w:val="center"/>
          </w:tcPr>
          <w:p w14:paraId="575EE23E" w14:textId="77777777" w:rsidR="00EE23A2" w:rsidRPr="00295888" w:rsidRDefault="00EE23A2" w:rsidP="00EE23A2">
            <w:pPr>
              <w:jc w:val="right"/>
              <w:rPr>
                <w:lang w:val="lv-LV"/>
              </w:rPr>
            </w:pPr>
            <w:r w:rsidRPr="00295888">
              <w:rPr>
                <w:lang w:val="lv-LV"/>
              </w:rPr>
              <w:t>PVN summa, EUR:</w:t>
            </w:r>
          </w:p>
        </w:tc>
        <w:tc>
          <w:tcPr>
            <w:tcW w:w="1417" w:type="dxa"/>
          </w:tcPr>
          <w:p w14:paraId="35EB0E5C" w14:textId="77777777" w:rsidR="00EE23A2" w:rsidRPr="00295888" w:rsidRDefault="00EE23A2" w:rsidP="00EE23A2">
            <w:pPr>
              <w:rPr>
                <w:lang w:val="lv-LV"/>
              </w:rPr>
            </w:pPr>
          </w:p>
        </w:tc>
        <w:tc>
          <w:tcPr>
            <w:tcW w:w="1418" w:type="dxa"/>
          </w:tcPr>
          <w:p w14:paraId="6E1A5357" w14:textId="239C1554" w:rsidR="00EE23A2" w:rsidRPr="00295888" w:rsidRDefault="00EE23A2" w:rsidP="00EE23A2">
            <w:pPr>
              <w:rPr>
                <w:lang w:val="lv-LV"/>
              </w:rPr>
            </w:pPr>
          </w:p>
        </w:tc>
      </w:tr>
      <w:tr w:rsidR="00EE23A2" w:rsidRPr="00295888" w14:paraId="2BC485C0" w14:textId="77777777" w:rsidTr="00A30C34">
        <w:trPr>
          <w:trHeight w:val="564"/>
        </w:trPr>
        <w:tc>
          <w:tcPr>
            <w:tcW w:w="6516" w:type="dxa"/>
            <w:gridSpan w:val="3"/>
            <w:vAlign w:val="center"/>
          </w:tcPr>
          <w:p w14:paraId="5B8D93EF" w14:textId="77777777" w:rsidR="00EE23A2" w:rsidRPr="00295888" w:rsidRDefault="00EE23A2" w:rsidP="00EE23A2">
            <w:pPr>
              <w:jc w:val="right"/>
              <w:rPr>
                <w:lang w:val="lv-LV"/>
              </w:rPr>
            </w:pPr>
            <w:r w:rsidRPr="00295888">
              <w:rPr>
                <w:lang w:val="lv-LV"/>
              </w:rPr>
              <w:t>Kopējā cena ar PVN, EUR:</w:t>
            </w:r>
          </w:p>
        </w:tc>
        <w:tc>
          <w:tcPr>
            <w:tcW w:w="1417" w:type="dxa"/>
          </w:tcPr>
          <w:p w14:paraId="3619D0B3" w14:textId="77777777" w:rsidR="00EE23A2" w:rsidRPr="00295888" w:rsidRDefault="00EE23A2" w:rsidP="00EE23A2">
            <w:pPr>
              <w:rPr>
                <w:lang w:val="lv-LV"/>
              </w:rPr>
            </w:pPr>
          </w:p>
        </w:tc>
        <w:tc>
          <w:tcPr>
            <w:tcW w:w="1418" w:type="dxa"/>
          </w:tcPr>
          <w:p w14:paraId="61711DBA" w14:textId="1592A6E8" w:rsidR="00EE23A2" w:rsidRPr="00295888" w:rsidRDefault="00EE23A2" w:rsidP="00EE23A2">
            <w:pPr>
              <w:rPr>
                <w:lang w:val="lv-LV"/>
              </w:rPr>
            </w:pPr>
          </w:p>
        </w:tc>
      </w:tr>
    </w:tbl>
    <w:p w14:paraId="2D4BD491" w14:textId="77777777" w:rsidR="00E21BCC" w:rsidRPr="00295888" w:rsidRDefault="00E21BCC" w:rsidP="00E21BCC">
      <w:pPr>
        <w:rPr>
          <w:lang w:val="lv-LV"/>
        </w:rPr>
      </w:pPr>
    </w:p>
    <w:p w14:paraId="512692E5" w14:textId="77777777" w:rsidR="00E21BCC" w:rsidRPr="00295888" w:rsidRDefault="00E21BCC" w:rsidP="00E21BCC">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FDE3B53" w14:textId="77777777" w:rsidR="00E21BCC" w:rsidRPr="00295888" w:rsidRDefault="00E21BCC" w:rsidP="00E21BCC">
      <w:pPr>
        <w:pStyle w:val="naisf"/>
        <w:spacing w:before="0" w:after="0"/>
        <w:ind w:firstLine="0"/>
      </w:pPr>
    </w:p>
    <w:p w14:paraId="1B96BAB8" w14:textId="77777777" w:rsidR="00E21BCC" w:rsidRPr="00295888" w:rsidRDefault="00E21BCC" w:rsidP="00E21BCC">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E21BCC" w:rsidRPr="00295888" w14:paraId="4DDA7D3A" w14:textId="77777777" w:rsidTr="00BC5C02">
        <w:tc>
          <w:tcPr>
            <w:tcW w:w="2405" w:type="dxa"/>
          </w:tcPr>
          <w:p w14:paraId="0085D6FA" w14:textId="77777777" w:rsidR="00E21BCC" w:rsidRPr="00295888" w:rsidRDefault="00E21BCC" w:rsidP="00BC5C02">
            <w:pPr>
              <w:pStyle w:val="naisf"/>
              <w:spacing w:before="0" w:after="0"/>
              <w:ind w:firstLine="0"/>
              <w:rPr>
                <w:b/>
              </w:rPr>
            </w:pPr>
            <w:r w:rsidRPr="00295888">
              <w:rPr>
                <w:b/>
              </w:rPr>
              <w:t>Vārds, uzvārds:</w:t>
            </w:r>
          </w:p>
        </w:tc>
        <w:tc>
          <w:tcPr>
            <w:tcW w:w="6940" w:type="dxa"/>
          </w:tcPr>
          <w:p w14:paraId="2994D5CA" w14:textId="77777777" w:rsidR="00E21BCC" w:rsidRPr="00295888" w:rsidRDefault="00E21BCC" w:rsidP="00BC5C02">
            <w:pPr>
              <w:pStyle w:val="naisf"/>
              <w:spacing w:before="0" w:after="0"/>
              <w:ind w:firstLine="0"/>
              <w:rPr>
                <w:i/>
              </w:rPr>
            </w:pPr>
            <w:r w:rsidRPr="00295888">
              <w:rPr>
                <w:i/>
              </w:rPr>
              <w:t>Pretendenta pārstāvis ar pārstāvības tiesībām vai tā pilnvarotā persona</w:t>
            </w:r>
          </w:p>
        </w:tc>
      </w:tr>
      <w:tr w:rsidR="00E21BCC" w:rsidRPr="00295888" w14:paraId="05E3CAE3" w14:textId="77777777" w:rsidTr="00BC5C02">
        <w:tc>
          <w:tcPr>
            <w:tcW w:w="2405" w:type="dxa"/>
          </w:tcPr>
          <w:p w14:paraId="5202ED0D" w14:textId="77777777" w:rsidR="00E21BCC" w:rsidRPr="00295888" w:rsidRDefault="00E21BCC" w:rsidP="00BC5C02">
            <w:pPr>
              <w:pStyle w:val="naisf"/>
              <w:spacing w:before="0" w:after="0"/>
              <w:ind w:firstLine="0"/>
              <w:rPr>
                <w:b/>
              </w:rPr>
            </w:pPr>
            <w:r w:rsidRPr="00295888">
              <w:rPr>
                <w:b/>
              </w:rPr>
              <w:t>Amats:</w:t>
            </w:r>
          </w:p>
        </w:tc>
        <w:tc>
          <w:tcPr>
            <w:tcW w:w="6940" w:type="dxa"/>
          </w:tcPr>
          <w:p w14:paraId="554CFF1C" w14:textId="77777777" w:rsidR="00E21BCC" w:rsidRPr="00295888" w:rsidRDefault="00E21BCC" w:rsidP="00BC5C02">
            <w:pPr>
              <w:pStyle w:val="naisf"/>
              <w:spacing w:before="0" w:after="0"/>
              <w:ind w:firstLine="0"/>
            </w:pPr>
          </w:p>
        </w:tc>
      </w:tr>
      <w:tr w:rsidR="00E21BCC" w:rsidRPr="00295888" w14:paraId="02B78A18" w14:textId="77777777" w:rsidTr="00BC5C02">
        <w:tc>
          <w:tcPr>
            <w:tcW w:w="2405" w:type="dxa"/>
          </w:tcPr>
          <w:p w14:paraId="0EEB27A8" w14:textId="77777777" w:rsidR="00E21BCC" w:rsidRPr="00295888" w:rsidRDefault="00E21BCC" w:rsidP="00BC5C02">
            <w:pPr>
              <w:pStyle w:val="naisf"/>
              <w:spacing w:before="0" w:after="0"/>
              <w:ind w:firstLine="0"/>
              <w:rPr>
                <w:b/>
              </w:rPr>
            </w:pPr>
            <w:r w:rsidRPr="00295888">
              <w:rPr>
                <w:b/>
              </w:rPr>
              <w:t>Paraksts:</w:t>
            </w:r>
          </w:p>
        </w:tc>
        <w:tc>
          <w:tcPr>
            <w:tcW w:w="6940" w:type="dxa"/>
          </w:tcPr>
          <w:p w14:paraId="6E5D0C8E" w14:textId="77777777" w:rsidR="00E21BCC" w:rsidRPr="00295888" w:rsidRDefault="00E21BCC" w:rsidP="00BC5C02">
            <w:pPr>
              <w:pStyle w:val="naisf"/>
              <w:spacing w:before="0" w:after="0"/>
              <w:ind w:firstLine="0"/>
            </w:pPr>
          </w:p>
        </w:tc>
      </w:tr>
    </w:tbl>
    <w:p w14:paraId="037290F0"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B3086"/>
    <w:multiLevelType w:val="hybridMultilevel"/>
    <w:tmpl w:val="FE3A7A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4544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CC"/>
    <w:rsid w:val="00050302"/>
    <w:rsid w:val="00077A8C"/>
    <w:rsid w:val="001110D2"/>
    <w:rsid w:val="001B24B2"/>
    <w:rsid w:val="00324FB8"/>
    <w:rsid w:val="00496D67"/>
    <w:rsid w:val="00680F8C"/>
    <w:rsid w:val="00822185"/>
    <w:rsid w:val="00843D1B"/>
    <w:rsid w:val="0094362C"/>
    <w:rsid w:val="00A30C34"/>
    <w:rsid w:val="00A36FDA"/>
    <w:rsid w:val="00C705DF"/>
    <w:rsid w:val="00CC7C1B"/>
    <w:rsid w:val="00CF70B6"/>
    <w:rsid w:val="00D50965"/>
    <w:rsid w:val="00D71621"/>
    <w:rsid w:val="00DD31A2"/>
    <w:rsid w:val="00E21BCC"/>
    <w:rsid w:val="00E51EC7"/>
    <w:rsid w:val="00EE23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9290"/>
  <w15:chartTrackingRefBased/>
  <w15:docId w15:val="{0550CFCE-CBF5-4DF0-A3DD-AB523AC6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1BCC"/>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E21BC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E21BCC"/>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21BCC"/>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E21BCC"/>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E21BCC"/>
    <w:pPr>
      <w:tabs>
        <w:tab w:val="center" w:pos="4153"/>
        <w:tab w:val="right" w:pos="8306"/>
      </w:tabs>
    </w:pPr>
  </w:style>
  <w:style w:type="character" w:customStyle="1" w:styleId="GalveneRakstz">
    <w:name w:val="Galvene Rakstz."/>
    <w:basedOn w:val="Noklusjumarindkopasfonts"/>
    <w:link w:val="Galvene"/>
    <w:uiPriority w:val="99"/>
    <w:rsid w:val="00E21BCC"/>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E21BCC"/>
    <w:pPr>
      <w:spacing w:before="100" w:beforeAutospacing="1" w:after="100" w:afterAutospacing="1"/>
    </w:pPr>
    <w:rPr>
      <w:lang w:val="lv-LV" w:eastAsia="lv-LV"/>
    </w:rPr>
  </w:style>
  <w:style w:type="paragraph" w:customStyle="1" w:styleId="naisf">
    <w:name w:val="naisf"/>
    <w:basedOn w:val="Parasts"/>
    <w:rsid w:val="00E21BCC"/>
    <w:pPr>
      <w:spacing w:before="75" w:after="75"/>
      <w:ind w:firstLine="375"/>
      <w:jc w:val="both"/>
    </w:pPr>
    <w:rPr>
      <w:lang w:val="lv-LV" w:eastAsia="lv-LV"/>
    </w:rPr>
  </w:style>
  <w:style w:type="table" w:styleId="Reatabula">
    <w:name w:val="Table Grid"/>
    <w:basedOn w:val="Parastatabula"/>
    <w:uiPriority w:val="39"/>
    <w:rsid w:val="00E21BC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21BCC"/>
    <w:pPr>
      <w:spacing w:after="160" w:line="259" w:lineRule="auto"/>
      <w:ind w:left="720"/>
      <w:contextualSpacing/>
    </w:pPr>
    <w:rPr>
      <w:rFonts w:asciiTheme="minorHAnsi" w:eastAsiaTheme="minorHAnsi" w:hAnsiTheme="minorHAnsi" w:cstheme="minorBidi"/>
      <w:sz w:val="22"/>
      <w:szCs w:val="22"/>
      <w:lang w:val="lv-LV"/>
    </w:rPr>
  </w:style>
  <w:style w:type="paragraph" w:customStyle="1" w:styleId="Standard">
    <w:name w:val="Standard"/>
    <w:rsid w:val="00680F8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8938-020D-48F0-BE69-6FD052E0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3817</Words>
  <Characters>2177</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2023-07-07T10:35:00Z</dcterms:created>
  <dcterms:modified xsi:type="dcterms:W3CDTF">2023-07-17T14:04:00Z</dcterms:modified>
</cp:coreProperties>
</file>